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4950" w14:textId="57CAF657" w:rsidR="00443D31" w:rsidRPr="001E6655" w:rsidRDefault="002F3046" w:rsidP="002F3046">
      <w:pPr>
        <w:spacing w:after="0" w:line="240" w:lineRule="auto"/>
        <w:ind w:firstLine="720"/>
        <w:jc w:val="right"/>
        <w:rPr>
          <w:rFonts w:ascii="Times New Roman" w:hAnsi="Times New Roman" w:cs="Times New Roman"/>
          <w:sz w:val="24"/>
          <w:szCs w:val="24"/>
          <w:lang w:val="ru-RU"/>
        </w:rPr>
      </w:pPr>
      <w:r>
        <w:rPr>
          <w:rFonts w:ascii="Times New Roman" w:hAnsi="Times New Roman" w:cs="Times New Roman"/>
          <w:sz w:val="24"/>
          <w:szCs w:val="24"/>
          <w:lang w:val="uk-UA"/>
        </w:rPr>
        <w:t xml:space="preserve">Додаток до листа </w:t>
      </w:r>
      <w:r>
        <w:rPr>
          <w:rFonts w:ascii="Times New Roman" w:hAnsi="Times New Roman" w:cs="Times New Roman"/>
          <w:sz w:val="24"/>
          <w:szCs w:val="24"/>
        </w:rPr>
        <w:t>PAEW</w:t>
      </w:r>
    </w:p>
    <w:p w14:paraId="1AE5C773" w14:textId="6150DDF9" w:rsidR="002F3046" w:rsidRPr="002F3046" w:rsidRDefault="002F3046" w:rsidP="002F3046">
      <w:pPr>
        <w:spacing w:after="0" w:line="240" w:lineRule="auto"/>
        <w:ind w:firstLine="720"/>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від 19.05.2023 </w:t>
      </w:r>
    </w:p>
    <w:p w14:paraId="0720C9BF" w14:textId="77777777" w:rsidR="002F3046" w:rsidRDefault="002F3046" w:rsidP="002F3046">
      <w:pPr>
        <w:spacing w:after="0" w:line="240" w:lineRule="auto"/>
        <w:ind w:firstLine="720"/>
        <w:jc w:val="both"/>
        <w:rPr>
          <w:rFonts w:ascii="Times New Roman" w:hAnsi="Times New Roman" w:cs="Times New Roman"/>
          <w:sz w:val="24"/>
          <w:szCs w:val="24"/>
          <w:lang w:val="uk-UA"/>
        </w:rPr>
      </w:pPr>
    </w:p>
    <w:p w14:paraId="68691AE1" w14:textId="2988F4F6" w:rsidR="002F3046" w:rsidRPr="007E349A" w:rsidRDefault="002F3046" w:rsidP="007E349A">
      <w:pPr>
        <w:spacing w:after="0" w:line="240" w:lineRule="auto"/>
        <w:ind w:firstLine="720"/>
        <w:jc w:val="center"/>
        <w:rPr>
          <w:rFonts w:ascii="Times New Roman" w:hAnsi="Times New Roman" w:cs="Times New Roman"/>
          <w:b/>
          <w:bCs/>
          <w:sz w:val="24"/>
          <w:szCs w:val="24"/>
          <w:lang w:val="uk-UA"/>
        </w:rPr>
      </w:pPr>
      <w:bookmarkStart w:id="0" w:name="_Hlk135400247"/>
      <w:r w:rsidRPr="007E349A">
        <w:rPr>
          <w:rFonts w:ascii="Times New Roman" w:hAnsi="Times New Roman" w:cs="Times New Roman"/>
          <w:b/>
          <w:bCs/>
          <w:sz w:val="24"/>
          <w:szCs w:val="24"/>
          <w:lang w:val="uk-UA"/>
        </w:rPr>
        <w:t xml:space="preserve">Порівняльна таблиця пропозицій </w:t>
      </w:r>
      <w:r w:rsidR="001E6655">
        <w:rPr>
          <w:rFonts w:ascii="Times New Roman" w:hAnsi="Times New Roman" w:cs="Times New Roman"/>
          <w:b/>
          <w:bCs/>
          <w:sz w:val="24"/>
          <w:szCs w:val="24"/>
        </w:rPr>
        <w:t>PAEW</w:t>
      </w:r>
      <w:r w:rsidR="001E6655" w:rsidRPr="001E6655">
        <w:rPr>
          <w:rFonts w:ascii="Times New Roman" w:hAnsi="Times New Roman" w:cs="Times New Roman"/>
          <w:b/>
          <w:bCs/>
          <w:sz w:val="24"/>
          <w:szCs w:val="24"/>
          <w:lang w:val="uk-UA"/>
        </w:rPr>
        <w:t xml:space="preserve"> </w:t>
      </w:r>
      <w:r w:rsidRPr="007E349A">
        <w:rPr>
          <w:rFonts w:ascii="Times New Roman" w:hAnsi="Times New Roman" w:cs="Times New Roman"/>
          <w:b/>
          <w:bCs/>
          <w:sz w:val="24"/>
          <w:szCs w:val="24"/>
          <w:lang w:val="uk-UA"/>
        </w:rPr>
        <w:t xml:space="preserve">до </w:t>
      </w:r>
      <w:bookmarkStart w:id="1" w:name="_Hlk135400221"/>
      <w:proofErr w:type="spellStart"/>
      <w:r w:rsidRPr="007E349A">
        <w:rPr>
          <w:rFonts w:ascii="Times New Roman" w:hAnsi="Times New Roman" w:cs="Times New Roman"/>
          <w:b/>
          <w:bCs/>
          <w:sz w:val="24"/>
          <w:szCs w:val="24"/>
          <w:lang w:val="uk-UA"/>
        </w:rPr>
        <w:t>проєкту</w:t>
      </w:r>
      <w:proofErr w:type="spellEnd"/>
      <w:r w:rsidRPr="007E349A">
        <w:rPr>
          <w:rFonts w:ascii="Times New Roman" w:hAnsi="Times New Roman" w:cs="Times New Roman"/>
          <w:b/>
          <w:bCs/>
          <w:sz w:val="24"/>
          <w:szCs w:val="24"/>
          <w:lang w:val="uk-UA"/>
        </w:rPr>
        <w:t xml:space="preserve"> наказу Міністерства захисту довкілля та природних ресурсів України «Про затвердження Інструкції про вимоги до оформлення документів, в яких обґрунтовуються обсяги викидів забруднюючих речовин в атмосферне повітря стаціонарними джерелами»</w:t>
      </w:r>
    </w:p>
    <w:bookmarkEnd w:id="0"/>
    <w:bookmarkEnd w:id="1"/>
    <w:p w14:paraId="14C5B1DE" w14:textId="77777777" w:rsidR="002F3046" w:rsidRDefault="002F3046" w:rsidP="002F3046">
      <w:pPr>
        <w:spacing w:after="0" w:line="240" w:lineRule="auto"/>
        <w:ind w:firstLine="720"/>
        <w:jc w:val="both"/>
        <w:rPr>
          <w:rFonts w:ascii="Times New Roman" w:hAnsi="Times New Roman" w:cs="Times New Roman"/>
          <w:sz w:val="24"/>
          <w:szCs w:val="24"/>
          <w:lang w:val="uk-UA"/>
        </w:rPr>
      </w:pPr>
    </w:p>
    <w:tbl>
      <w:tblPr>
        <w:tblStyle w:val="a3"/>
        <w:tblW w:w="0" w:type="auto"/>
        <w:tblLook w:val="04A0" w:firstRow="1" w:lastRow="0" w:firstColumn="1" w:lastColumn="0" w:noHBand="0" w:noVBand="1"/>
      </w:tblPr>
      <w:tblGrid>
        <w:gridCol w:w="557"/>
        <w:gridCol w:w="4683"/>
        <w:gridCol w:w="4678"/>
        <w:gridCol w:w="4210"/>
      </w:tblGrid>
      <w:tr w:rsidR="002F3046" w14:paraId="432CFFC6" w14:textId="7E95E362" w:rsidTr="007E349A">
        <w:trPr>
          <w:tblHeader/>
        </w:trPr>
        <w:tc>
          <w:tcPr>
            <w:tcW w:w="557" w:type="dxa"/>
            <w:vAlign w:val="center"/>
          </w:tcPr>
          <w:p w14:paraId="3AEF81AD" w14:textId="0E112DB9" w:rsidR="002F3046" w:rsidRPr="007E349A" w:rsidRDefault="002F3046" w:rsidP="007E349A">
            <w:pPr>
              <w:jc w:val="center"/>
              <w:rPr>
                <w:rFonts w:ascii="Times New Roman" w:hAnsi="Times New Roman" w:cs="Times New Roman"/>
                <w:b/>
                <w:bCs/>
                <w:sz w:val="24"/>
                <w:szCs w:val="24"/>
                <w:lang w:val="uk-UA"/>
              </w:rPr>
            </w:pPr>
            <w:r w:rsidRPr="007E349A">
              <w:rPr>
                <w:rFonts w:ascii="Times New Roman" w:hAnsi="Times New Roman" w:cs="Times New Roman"/>
                <w:b/>
                <w:bCs/>
                <w:sz w:val="24"/>
                <w:szCs w:val="24"/>
                <w:lang w:val="uk-UA"/>
              </w:rPr>
              <w:t>№ з/п</w:t>
            </w:r>
          </w:p>
        </w:tc>
        <w:tc>
          <w:tcPr>
            <w:tcW w:w="4683" w:type="dxa"/>
            <w:vAlign w:val="center"/>
          </w:tcPr>
          <w:p w14:paraId="114E978D" w14:textId="626A23B6" w:rsidR="002F3046" w:rsidRPr="007E349A" w:rsidRDefault="002F3046" w:rsidP="007E349A">
            <w:pPr>
              <w:jc w:val="center"/>
              <w:rPr>
                <w:rFonts w:ascii="Times New Roman" w:hAnsi="Times New Roman" w:cs="Times New Roman"/>
                <w:b/>
                <w:bCs/>
                <w:sz w:val="24"/>
                <w:szCs w:val="24"/>
                <w:lang w:val="uk-UA"/>
              </w:rPr>
            </w:pPr>
            <w:r w:rsidRPr="007E349A">
              <w:rPr>
                <w:rFonts w:ascii="Times New Roman" w:hAnsi="Times New Roman" w:cs="Times New Roman"/>
                <w:b/>
                <w:bCs/>
                <w:sz w:val="24"/>
                <w:szCs w:val="24"/>
                <w:lang w:val="uk-UA"/>
              </w:rPr>
              <w:t>Редакція проєкту наказу Міністерства захисту довкілля та природних ресурсів України «Про затвердження Інструкції про вимоги до оформлення документів, в яких обґрунтовуються обсяги викидів забруднюючих речовин в атмосферне повітря стаціонарними джерелами»</w:t>
            </w:r>
          </w:p>
        </w:tc>
        <w:tc>
          <w:tcPr>
            <w:tcW w:w="4678" w:type="dxa"/>
            <w:vAlign w:val="center"/>
          </w:tcPr>
          <w:p w14:paraId="0F18BD90" w14:textId="554DE628" w:rsidR="002F3046" w:rsidRPr="007E349A" w:rsidRDefault="002F3046" w:rsidP="007E349A">
            <w:pPr>
              <w:jc w:val="center"/>
              <w:rPr>
                <w:rFonts w:ascii="Times New Roman" w:hAnsi="Times New Roman" w:cs="Times New Roman"/>
                <w:b/>
                <w:bCs/>
                <w:sz w:val="24"/>
                <w:szCs w:val="24"/>
                <w:lang w:val="uk-UA"/>
              </w:rPr>
            </w:pPr>
            <w:r w:rsidRPr="007E349A">
              <w:rPr>
                <w:rFonts w:ascii="Times New Roman" w:hAnsi="Times New Roman" w:cs="Times New Roman"/>
                <w:b/>
                <w:bCs/>
                <w:sz w:val="24"/>
                <w:szCs w:val="24"/>
                <w:lang w:val="uk-UA"/>
              </w:rPr>
              <w:t xml:space="preserve">Редакція, запропонована </w:t>
            </w:r>
            <w:r w:rsidRPr="007E349A">
              <w:rPr>
                <w:rFonts w:ascii="Times New Roman" w:hAnsi="Times New Roman" w:cs="Times New Roman"/>
                <w:b/>
                <w:bCs/>
                <w:sz w:val="24"/>
                <w:szCs w:val="24"/>
              </w:rPr>
              <w:t>PAEW</w:t>
            </w:r>
          </w:p>
        </w:tc>
        <w:tc>
          <w:tcPr>
            <w:tcW w:w="4210" w:type="dxa"/>
            <w:vAlign w:val="center"/>
          </w:tcPr>
          <w:p w14:paraId="57411F4F" w14:textId="1EA8BA0C" w:rsidR="002F3046" w:rsidRPr="007E349A" w:rsidRDefault="002F3046" w:rsidP="007E349A">
            <w:pPr>
              <w:jc w:val="center"/>
              <w:rPr>
                <w:rFonts w:ascii="Times New Roman" w:hAnsi="Times New Roman" w:cs="Times New Roman"/>
                <w:b/>
                <w:bCs/>
                <w:sz w:val="24"/>
                <w:szCs w:val="24"/>
                <w:lang w:val="uk-UA"/>
              </w:rPr>
            </w:pPr>
            <w:r w:rsidRPr="007E349A">
              <w:rPr>
                <w:rFonts w:ascii="Times New Roman" w:hAnsi="Times New Roman" w:cs="Times New Roman"/>
                <w:b/>
                <w:bCs/>
                <w:sz w:val="24"/>
                <w:szCs w:val="24"/>
                <w:lang w:val="uk-UA"/>
              </w:rPr>
              <w:t>Обґрунтування</w:t>
            </w:r>
          </w:p>
        </w:tc>
      </w:tr>
      <w:tr w:rsidR="007E349A" w14:paraId="1EDA65AD" w14:textId="77777777" w:rsidTr="007E349A">
        <w:trPr>
          <w:tblHeader/>
        </w:trPr>
        <w:tc>
          <w:tcPr>
            <w:tcW w:w="557" w:type="dxa"/>
            <w:vAlign w:val="center"/>
          </w:tcPr>
          <w:p w14:paraId="4EF3A535" w14:textId="3B7B712B" w:rsidR="007E349A" w:rsidRPr="007E349A" w:rsidRDefault="007E349A" w:rsidP="007E349A">
            <w:pPr>
              <w:jc w:val="center"/>
              <w:rPr>
                <w:rFonts w:ascii="Times New Roman" w:hAnsi="Times New Roman" w:cs="Times New Roman"/>
                <w:b/>
                <w:bCs/>
                <w:i/>
                <w:iCs/>
                <w:sz w:val="24"/>
                <w:szCs w:val="24"/>
                <w:lang w:val="uk-UA"/>
              </w:rPr>
            </w:pPr>
            <w:r w:rsidRPr="007E349A">
              <w:rPr>
                <w:rFonts w:ascii="Times New Roman" w:hAnsi="Times New Roman" w:cs="Times New Roman"/>
                <w:b/>
                <w:bCs/>
                <w:i/>
                <w:iCs/>
                <w:sz w:val="24"/>
                <w:szCs w:val="24"/>
                <w:lang w:val="uk-UA"/>
              </w:rPr>
              <w:t>1</w:t>
            </w:r>
          </w:p>
        </w:tc>
        <w:tc>
          <w:tcPr>
            <w:tcW w:w="4683" w:type="dxa"/>
            <w:vAlign w:val="center"/>
          </w:tcPr>
          <w:p w14:paraId="7415C708" w14:textId="09B157DD" w:rsidR="007E349A" w:rsidRPr="007E349A" w:rsidRDefault="007E349A" w:rsidP="007E349A">
            <w:pPr>
              <w:jc w:val="center"/>
              <w:rPr>
                <w:rFonts w:ascii="Times New Roman" w:hAnsi="Times New Roman" w:cs="Times New Roman"/>
                <w:b/>
                <w:bCs/>
                <w:i/>
                <w:iCs/>
                <w:sz w:val="24"/>
                <w:szCs w:val="24"/>
                <w:lang w:val="uk-UA"/>
              </w:rPr>
            </w:pPr>
            <w:r w:rsidRPr="007E349A">
              <w:rPr>
                <w:rFonts w:ascii="Times New Roman" w:hAnsi="Times New Roman" w:cs="Times New Roman"/>
                <w:b/>
                <w:bCs/>
                <w:i/>
                <w:iCs/>
                <w:sz w:val="24"/>
                <w:szCs w:val="24"/>
                <w:lang w:val="uk-UA"/>
              </w:rPr>
              <w:t>2</w:t>
            </w:r>
          </w:p>
        </w:tc>
        <w:tc>
          <w:tcPr>
            <w:tcW w:w="4678" w:type="dxa"/>
            <w:vAlign w:val="center"/>
          </w:tcPr>
          <w:p w14:paraId="02816383" w14:textId="73847992" w:rsidR="007E349A" w:rsidRPr="007E349A" w:rsidRDefault="007E349A" w:rsidP="007E349A">
            <w:pPr>
              <w:jc w:val="center"/>
              <w:rPr>
                <w:rFonts w:ascii="Times New Roman" w:hAnsi="Times New Roman" w:cs="Times New Roman"/>
                <w:b/>
                <w:bCs/>
                <w:i/>
                <w:iCs/>
                <w:sz w:val="24"/>
                <w:szCs w:val="24"/>
                <w:lang w:val="uk-UA"/>
              </w:rPr>
            </w:pPr>
            <w:r w:rsidRPr="007E349A">
              <w:rPr>
                <w:rFonts w:ascii="Times New Roman" w:hAnsi="Times New Roman" w:cs="Times New Roman"/>
                <w:b/>
                <w:bCs/>
                <w:i/>
                <w:iCs/>
                <w:sz w:val="24"/>
                <w:szCs w:val="24"/>
                <w:lang w:val="uk-UA"/>
              </w:rPr>
              <w:t>3</w:t>
            </w:r>
          </w:p>
        </w:tc>
        <w:tc>
          <w:tcPr>
            <w:tcW w:w="4210" w:type="dxa"/>
            <w:vAlign w:val="center"/>
          </w:tcPr>
          <w:p w14:paraId="38D357C1" w14:textId="3C38D066" w:rsidR="007E349A" w:rsidRPr="007E349A" w:rsidRDefault="007E349A" w:rsidP="007E349A">
            <w:pPr>
              <w:jc w:val="center"/>
              <w:rPr>
                <w:rFonts w:ascii="Times New Roman" w:hAnsi="Times New Roman" w:cs="Times New Roman"/>
                <w:b/>
                <w:bCs/>
                <w:i/>
                <w:iCs/>
                <w:sz w:val="24"/>
                <w:szCs w:val="24"/>
                <w:lang w:val="uk-UA"/>
              </w:rPr>
            </w:pPr>
            <w:r w:rsidRPr="007E349A">
              <w:rPr>
                <w:rFonts w:ascii="Times New Roman" w:hAnsi="Times New Roman" w:cs="Times New Roman"/>
                <w:b/>
                <w:bCs/>
                <w:i/>
                <w:iCs/>
                <w:sz w:val="24"/>
                <w:szCs w:val="24"/>
                <w:lang w:val="uk-UA"/>
              </w:rPr>
              <w:t>4</w:t>
            </w:r>
          </w:p>
        </w:tc>
      </w:tr>
      <w:tr w:rsidR="002F3046" w:rsidRPr="001E6655" w14:paraId="28CE6B6A" w14:textId="785B0B83" w:rsidTr="002F3046">
        <w:tc>
          <w:tcPr>
            <w:tcW w:w="557" w:type="dxa"/>
          </w:tcPr>
          <w:p w14:paraId="305D2D31" w14:textId="0B82D13C" w:rsidR="002F3046" w:rsidRDefault="002F3046" w:rsidP="002F3046">
            <w:pPr>
              <w:jc w:val="both"/>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4683" w:type="dxa"/>
          </w:tcPr>
          <w:p w14:paraId="1E9A6F59" w14:textId="39AB61F6" w:rsidR="002F3046" w:rsidRPr="002F3046" w:rsidRDefault="002F3046" w:rsidP="002F3046">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Pr="002F3046">
              <w:rPr>
                <w:rFonts w:ascii="Times New Roman" w:hAnsi="Times New Roman" w:cs="Times New Roman"/>
                <w:sz w:val="24"/>
                <w:szCs w:val="24"/>
                <w:lang w:val="uk-UA"/>
              </w:rPr>
              <w:t>Склад Документів, в яких обґрунтовуються обсяги викидів, залежить від ступеня впливу об’єкта на забруднення атмосферного повітря. Об’єкти, для яких розробляються Документи, в яких обґрунтовуються обсяги викидів, розподіляються на три групи. Для кожної групи об’єктів склад Документів, в яких обґрунтовуються обсяги, викидів повинен бути таким:</w:t>
            </w:r>
          </w:p>
          <w:p w14:paraId="2D05E48E" w14:textId="3ACBF8C6" w:rsidR="002F3046" w:rsidRPr="002F3046" w:rsidRDefault="002F3046" w:rsidP="002F3046">
            <w:pPr>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019B779D" w14:textId="561DDDD2" w:rsidR="002F3046" w:rsidRDefault="002F3046" w:rsidP="002F3046">
            <w:pPr>
              <w:jc w:val="both"/>
              <w:rPr>
                <w:rFonts w:ascii="Times New Roman" w:hAnsi="Times New Roman" w:cs="Times New Roman"/>
                <w:sz w:val="24"/>
                <w:szCs w:val="24"/>
                <w:lang w:val="uk-UA"/>
              </w:rPr>
            </w:pPr>
            <w:r w:rsidRPr="002F3046">
              <w:rPr>
                <w:rFonts w:ascii="Times New Roman" w:hAnsi="Times New Roman" w:cs="Times New Roman"/>
                <w:sz w:val="24"/>
                <w:szCs w:val="24"/>
                <w:lang w:val="uk-UA"/>
              </w:rPr>
              <w:t>третя група – об’єкти, які не входять до першої і другої груп, – документи, передбачені розділом ІІ, за винятком підпунктів 3.1 – 3.5, 7.2, 7.3, пунктів 8, 10, 11 розділу ІІ цієї Інструкції.</w:t>
            </w:r>
          </w:p>
        </w:tc>
        <w:tc>
          <w:tcPr>
            <w:tcW w:w="4678" w:type="dxa"/>
          </w:tcPr>
          <w:p w14:paraId="3233DEAC" w14:textId="7D7C4671" w:rsidR="002F3046" w:rsidRPr="002F3046" w:rsidRDefault="002F3046" w:rsidP="002F3046">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Pr="002F3046">
              <w:rPr>
                <w:rFonts w:ascii="Times New Roman" w:hAnsi="Times New Roman" w:cs="Times New Roman"/>
                <w:sz w:val="24"/>
                <w:szCs w:val="24"/>
                <w:lang w:val="uk-UA"/>
              </w:rPr>
              <w:t>Склад Документів, в яких обґрунтовуються обсяги викидів, залежить від ступеня впливу об’єкта на забруднення атмосферного повітря. Об’єкти, для яких розробляються Документи, в яких обґрунтовуються обсяги викидів, розподіляються на три групи. Для кожної групи об’єктів склад Документів, в яких обґрунтовуються обсяги, викидів повинен бути таким:</w:t>
            </w:r>
          </w:p>
          <w:p w14:paraId="0AF22E46" w14:textId="77777777" w:rsidR="002F3046" w:rsidRPr="002F3046" w:rsidRDefault="002F3046" w:rsidP="002F3046">
            <w:pPr>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44486819" w14:textId="2EC21AE4" w:rsidR="002F3046" w:rsidRDefault="002F3046" w:rsidP="002F3046">
            <w:pPr>
              <w:jc w:val="both"/>
              <w:rPr>
                <w:rFonts w:ascii="Times New Roman" w:hAnsi="Times New Roman" w:cs="Times New Roman"/>
                <w:sz w:val="24"/>
                <w:szCs w:val="24"/>
                <w:lang w:val="uk-UA"/>
              </w:rPr>
            </w:pPr>
            <w:r w:rsidRPr="002F3046">
              <w:rPr>
                <w:rFonts w:ascii="Times New Roman" w:hAnsi="Times New Roman" w:cs="Times New Roman"/>
                <w:sz w:val="24"/>
                <w:szCs w:val="24"/>
                <w:lang w:val="uk-UA"/>
              </w:rPr>
              <w:t>третя група – об’єкти, які не входять до першої і другої груп, – документи, передбачені розділом ІІ, за винятком підпунктів 3.1 – 3.5, 7.2, 7.3, пунктів 8, 10, 11</w:t>
            </w:r>
            <w:r>
              <w:rPr>
                <w:rFonts w:ascii="Times New Roman" w:hAnsi="Times New Roman" w:cs="Times New Roman"/>
                <w:sz w:val="24"/>
                <w:szCs w:val="24"/>
                <w:lang w:val="uk-UA"/>
              </w:rPr>
              <w:t xml:space="preserve">, </w:t>
            </w:r>
            <w:r w:rsidRPr="002F3046">
              <w:rPr>
                <w:rFonts w:ascii="Times New Roman" w:hAnsi="Times New Roman" w:cs="Times New Roman"/>
                <w:b/>
                <w:bCs/>
                <w:sz w:val="24"/>
                <w:szCs w:val="24"/>
                <w:lang w:val="uk-UA"/>
              </w:rPr>
              <w:t>14, 15</w:t>
            </w:r>
            <w:r>
              <w:rPr>
                <w:rFonts w:ascii="Times New Roman" w:hAnsi="Times New Roman" w:cs="Times New Roman"/>
                <w:sz w:val="24"/>
                <w:szCs w:val="24"/>
                <w:lang w:val="uk-UA"/>
              </w:rPr>
              <w:t xml:space="preserve"> </w:t>
            </w:r>
            <w:r w:rsidRPr="002F3046">
              <w:rPr>
                <w:rFonts w:ascii="Times New Roman" w:hAnsi="Times New Roman" w:cs="Times New Roman"/>
                <w:sz w:val="24"/>
                <w:szCs w:val="24"/>
                <w:lang w:val="uk-UA"/>
              </w:rPr>
              <w:t xml:space="preserve"> розділу ІІ цієї Інструкції.</w:t>
            </w:r>
          </w:p>
        </w:tc>
        <w:tc>
          <w:tcPr>
            <w:tcW w:w="4210" w:type="dxa"/>
          </w:tcPr>
          <w:p w14:paraId="5F694E12" w14:textId="77777777" w:rsidR="002F3046" w:rsidRDefault="002F3046" w:rsidP="002F3046">
            <w:pPr>
              <w:jc w:val="both"/>
              <w:rPr>
                <w:rFonts w:ascii="Times New Roman" w:hAnsi="Times New Roman" w:cs="Times New Roman"/>
                <w:b/>
                <w:bCs/>
                <w:sz w:val="24"/>
                <w:szCs w:val="24"/>
                <w:lang w:val="uk-UA"/>
              </w:rPr>
            </w:pPr>
            <w:r>
              <w:rPr>
                <w:rFonts w:ascii="Times New Roman" w:hAnsi="Times New Roman" w:cs="Times New Roman"/>
                <w:sz w:val="24"/>
                <w:szCs w:val="24"/>
                <w:lang w:val="uk-UA"/>
              </w:rPr>
              <w:t>Проект наказу передбачає, що</w:t>
            </w:r>
            <w:r w:rsidRPr="002F3046">
              <w:rPr>
                <w:rFonts w:ascii="Times New Roman" w:hAnsi="Times New Roman" w:cs="Times New Roman"/>
                <w:sz w:val="24"/>
                <w:szCs w:val="24"/>
                <w:lang w:val="uk-UA"/>
              </w:rPr>
              <w:t xml:space="preserve"> для об’єктів третьої групи для отримання дозволу на викиди буде необхідно планувати заходи із скорочення викидів (пункт 14) та з проведення інструментально – лабораторного контролю на джерелах викидів (пункт 15), </w:t>
            </w:r>
            <w:r w:rsidRPr="002F3046">
              <w:rPr>
                <w:rFonts w:ascii="Times New Roman" w:hAnsi="Times New Roman" w:cs="Times New Roman"/>
                <w:b/>
                <w:bCs/>
                <w:sz w:val="24"/>
                <w:szCs w:val="24"/>
                <w:lang w:val="uk-UA"/>
              </w:rPr>
              <w:t>вимоги щодо яких, у зв’язку із незначним впливом викидів забруднюючих речовин від об’єктів третьої групи, у діючій редакції Інструкції не встановлюються.</w:t>
            </w:r>
          </w:p>
          <w:p w14:paraId="57D59D6B" w14:textId="22E4DFFD" w:rsidR="002F3046" w:rsidRPr="002F3046" w:rsidRDefault="002F3046" w:rsidP="002F3046">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Враховуючи, що обєкти третьої групи не справляють значного впливу на стан атмосферного повітря, пропонується виключити вказані вимоги зі складу документів, </w:t>
            </w:r>
            <w:r w:rsidRPr="002F3046">
              <w:rPr>
                <w:rFonts w:ascii="Times New Roman" w:hAnsi="Times New Roman" w:cs="Times New Roman"/>
                <w:sz w:val="24"/>
                <w:szCs w:val="24"/>
                <w:lang w:val="uk-UA"/>
              </w:rPr>
              <w:t>в яких обґрунтовуються обсяги викидів забруднюючих речовин в атмосферне повітря стаціонарними джерелами</w:t>
            </w:r>
          </w:p>
        </w:tc>
      </w:tr>
      <w:tr w:rsidR="002F3046" w:rsidRPr="001E6655" w14:paraId="54E25FD2" w14:textId="77777777" w:rsidTr="002F3046">
        <w:tc>
          <w:tcPr>
            <w:tcW w:w="557" w:type="dxa"/>
          </w:tcPr>
          <w:p w14:paraId="33BC7286" w14:textId="34A1AB63" w:rsidR="002F3046" w:rsidRDefault="002F3046" w:rsidP="002F3046">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c>
          <w:tcPr>
            <w:tcW w:w="4683" w:type="dxa"/>
          </w:tcPr>
          <w:p w14:paraId="5F82591E" w14:textId="6322216E" w:rsidR="002F3046" w:rsidRPr="002F3046" w:rsidRDefault="002F3046" w:rsidP="002F3046">
            <w:pPr>
              <w:jc w:val="both"/>
              <w:rPr>
                <w:rFonts w:ascii="Times New Roman" w:hAnsi="Times New Roman" w:cs="Times New Roman"/>
                <w:sz w:val="24"/>
                <w:szCs w:val="24"/>
                <w:lang w:val="uk-UA"/>
              </w:rPr>
            </w:pPr>
            <w:r w:rsidRPr="002F3046">
              <w:rPr>
                <w:rFonts w:ascii="Times New Roman" w:hAnsi="Times New Roman" w:cs="Times New Roman"/>
                <w:sz w:val="24"/>
                <w:szCs w:val="24"/>
                <w:lang w:val="uk-UA"/>
              </w:rPr>
              <w:t xml:space="preserve">2.3. </w:t>
            </w:r>
            <w:r>
              <w:rPr>
                <w:rFonts w:ascii="Times New Roman" w:hAnsi="Times New Roman" w:cs="Times New Roman"/>
                <w:sz w:val="24"/>
                <w:szCs w:val="24"/>
                <w:lang w:val="uk-UA"/>
              </w:rPr>
              <w:t>В</w:t>
            </w:r>
            <w:r w:rsidRPr="002F3046">
              <w:rPr>
                <w:rFonts w:ascii="Times New Roman" w:hAnsi="Times New Roman" w:cs="Times New Roman"/>
                <w:sz w:val="24"/>
                <w:szCs w:val="24"/>
                <w:lang w:val="uk-UA"/>
              </w:rPr>
              <w:t xml:space="preserve">ідомості про об’єкти інших суб’єктів господарювання, що знаходяться на території об’єкта/промислового майданчика (назва об’єкта, місцезнаходження, </w:t>
            </w:r>
            <w:r w:rsidRPr="002F3046">
              <w:rPr>
                <w:rFonts w:ascii="Times New Roman" w:hAnsi="Times New Roman" w:cs="Times New Roman"/>
                <w:b/>
                <w:bCs/>
                <w:sz w:val="24"/>
                <w:szCs w:val="24"/>
                <w:lang w:val="uk-UA"/>
              </w:rPr>
              <w:t>наявність дозвільних документів</w:t>
            </w:r>
            <w:r w:rsidRPr="002F3046">
              <w:rPr>
                <w:rFonts w:ascii="Times New Roman" w:hAnsi="Times New Roman" w:cs="Times New Roman"/>
                <w:sz w:val="24"/>
                <w:szCs w:val="24"/>
                <w:lang w:val="uk-UA"/>
              </w:rPr>
              <w:t>, тощо).</w:t>
            </w:r>
          </w:p>
        </w:tc>
        <w:tc>
          <w:tcPr>
            <w:tcW w:w="4678" w:type="dxa"/>
          </w:tcPr>
          <w:p w14:paraId="26A1B6F5" w14:textId="34CC50FD" w:rsidR="002F3046" w:rsidRPr="002F3046" w:rsidRDefault="002F3046" w:rsidP="002F3046">
            <w:pPr>
              <w:jc w:val="both"/>
              <w:rPr>
                <w:rFonts w:ascii="Times New Roman" w:hAnsi="Times New Roman" w:cs="Times New Roman"/>
                <w:sz w:val="24"/>
                <w:szCs w:val="24"/>
                <w:lang w:val="uk-UA"/>
              </w:rPr>
            </w:pPr>
            <w:r w:rsidRPr="002F3046">
              <w:rPr>
                <w:rFonts w:ascii="Times New Roman" w:hAnsi="Times New Roman" w:cs="Times New Roman"/>
                <w:sz w:val="24"/>
                <w:szCs w:val="24"/>
                <w:lang w:val="uk-UA"/>
              </w:rPr>
              <w:t xml:space="preserve">2.3. </w:t>
            </w:r>
            <w:r>
              <w:rPr>
                <w:rFonts w:ascii="Times New Roman" w:hAnsi="Times New Roman" w:cs="Times New Roman"/>
                <w:sz w:val="24"/>
                <w:szCs w:val="24"/>
                <w:lang w:val="uk-UA"/>
              </w:rPr>
              <w:t>В</w:t>
            </w:r>
            <w:r w:rsidRPr="002F3046">
              <w:rPr>
                <w:rFonts w:ascii="Times New Roman" w:hAnsi="Times New Roman" w:cs="Times New Roman"/>
                <w:sz w:val="24"/>
                <w:szCs w:val="24"/>
                <w:lang w:val="uk-UA"/>
              </w:rPr>
              <w:t>ідомості про об’єкти інших суб’єктів господарювання, що знаходяться на території об’єкта/промислового майданчика (назва об’єкта, місцезнаходження).</w:t>
            </w:r>
          </w:p>
        </w:tc>
        <w:tc>
          <w:tcPr>
            <w:tcW w:w="4210" w:type="dxa"/>
          </w:tcPr>
          <w:p w14:paraId="7A0E2AD3" w14:textId="77777777" w:rsidR="002F3046" w:rsidRPr="002F3046" w:rsidRDefault="002F3046" w:rsidP="002F3046">
            <w:pPr>
              <w:jc w:val="both"/>
              <w:rPr>
                <w:rFonts w:ascii="Times New Roman" w:hAnsi="Times New Roman" w:cs="Times New Roman"/>
                <w:b/>
                <w:bCs/>
                <w:sz w:val="24"/>
                <w:szCs w:val="24"/>
                <w:lang w:val="uk-UA"/>
              </w:rPr>
            </w:pPr>
            <w:r w:rsidRPr="002F3046">
              <w:rPr>
                <w:rFonts w:ascii="Times New Roman" w:hAnsi="Times New Roman" w:cs="Times New Roman"/>
                <w:b/>
                <w:bCs/>
                <w:sz w:val="24"/>
                <w:szCs w:val="24"/>
                <w:lang w:val="uk-UA"/>
              </w:rPr>
              <w:t>Суб’єкт господарювання</w:t>
            </w:r>
            <w:r w:rsidRPr="002F3046">
              <w:rPr>
                <w:rFonts w:ascii="Times New Roman" w:hAnsi="Times New Roman" w:cs="Times New Roman"/>
                <w:sz w:val="24"/>
                <w:szCs w:val="24"/>
                <w:lang w:val="uk-UA"/>
              </w:rPr>
              <w:t xml:space="preserve"> може не володіти інформацією про наявність дозвільних документів інших суб’єктів господарювання, що знаходяться на території об’єкта/промислового майданчика, оскільки </w:t>
            </w:r>
            <w:r w:rsidRPr="002F3046">
              <w:rPr>
                <w:rFonts w:ascii="Times New Roman" w:hAnsi="Times New Roman" w:cs="Times New Roman"/>
                <w:b/>
                <w:bCs/>
                <w:sz w:val="24"/>
                <w:szCs w:val="24"/>
                <w:lang w:val="uk-UA"/>
              </w:rPr>
              <w:t>не є розпорядником такої інформації та не має до неї доступу.</w:t>
            </w:r>
          </w:p>
          <w:p w14:paraId="24F48D6D" w14:textId="0C8DD29F" w:rsidR="002F3046" w:rsidRDefault="002F3046" w:rsidP="002F3046">
            <w:pPr>
              <w:jc w:val="both"/>
              <w:rPr>
                <w:rFonts w:ascii="Times New Roman" w:hAnsi="Times New Roman" w:cs="Times New Roman"/>
                <w:sz w:val="24"/>
                <w:szCs w:val="24"/>
                <w:lang w:val="uk-UA"/>
              </w:rPr>
            </w:pPr>
            <w:r w:rsidRPr="002F3046">
              <w:rPr>
                <w:rFonts w:ascii="Times New Roman" w:hAnsi="Times New Roman" w:cs="Times New Roman"/>
                <w:sz w:val="24"/>
                <w:szCs w:val="24"/>
                <w:lang w:val="uk-UA"/>
              </w:rPr>
              <w:t>Вказана вимога ускладнює складання документів, необхідних для отримання дозволу на викиди.</w:t>
            </w:r>
          </w:p>
        </w:tc>
      </w:tr>
      <w:tr w:rsidR="002F3046" w:rsidRPr="001E6655" w14:paraId="1BEFED14" w14:textId="77777777" w:rsidTr="002F3046">
        <w:tc>
          <w:tcPr>
            <w:tcW w:w="557" w:type="dxa"/>
          </w:tcPr>
          <w:p w14:paraId="686B22E5" w14:textId="5E66D1A9" w:rsidR="002F3046" w:rsidRDefault="002F3046" w:rsidP="002F3046">
            <w:pPr>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4683" w:type="dxa"/>
          </w:tcPr>
          <w:p w14:paraId="5AEB9962" w14:textId="77777777" w:rsidR="0081409C" w:rsidRPr="0081409C" w:rsidRDefault="0081409C" w:rsidP="0081409C">
            <w:pPr>
              <w:jc w:val="both"/>
              <w:rPr>
                <w:rFonts w:ascii="Times New Roman" w:hAnsi="Times New Roman" w:cs="Times New Roman"/>
                <w:sz w:val="24"/>
                <w:szCs w:val="24"/>
                <w:lang w:val="uk-UA"/>
              </w:rPr>
            </w:pPr>
            <w:r w:rsidRPr="0081409C">
              <w:rPr>
                <w:rFonts w:ascii="Times New Roman" w:hAnsi="Times New Roman" w:cs="Times New Roman"/>
                <w:sz w:val="24"/>
                <w:szCs w:val="24"/>
                <w:lang w:val="uk-UA"/>
              </w:rPr>
              <w:t>18. Первинні дані визначення обсягів викидів забруднюючих речовин в атмосферне повітря за результатами проведення інвентаризації викидів.</w:t>
            </w:r>
          </w:p>
          <w:p w14:paraId="1B682B42" w14:textId="77777777" w:rsidR="0081409C" w:rsidRPr="0081409C" w:rsidRDefault="0081409C" w:rsidP="0081409C">
            <w:pPr>
              <w:jc w:val="both"/>
              <w:rPr>
                <w:rFonts w:ascii="Times New Roman" w:hAnsi="Times New Roman" w:cs="Times New Roman"/>
                <w:sz w:val="24"/>
                <w:szCs w:val="24"/>
                <w:lang w:val="uk-UA"/>
              </w:rPr>
            </w:pPr>
            <w:r w:rsidRPr="0081409C">
              <w:rPr>
                <w:rFonts w:ascii="Times New Roman" w:hAnsi="Times New Roman" w:cs="Times New Roman"/>
                <w:sz w:val="24"/>
                <w:szCs w:val="24"/>
                <w:lang w:val="uk-UA"/>
              </w:rPr>
              <w:t>Надаються такі дані:</w:t>
            </w:r>
          </w:p>
          <w:p w14:paraId="0650309D" w14:textId="77777777" w:rsidR="0081409C" w:rsidRPr="0081409C" w:rsidRDefault="0081409C" w:rsidP="0081409C">
            <w:pPr>
              <w:jc w:val="both"/>
              <w:rPr>
                <w:rFonts w:ascii="Times New Roman" w:hAnsi="Times New Roman" w:cs="Times New Roman"/>
                <w:sz w:val="24"/>
                <w:szCs w:val="24"/>
                <w:lang w:val="uk-UA"/>
              </w:rPr>
            </w:pPr>
            <w:r w:rsidRPr="0081409C">
              <w:rPr>
                <w:rFonts w:ascii="Times New Roman" w:hAnsi="Times New Roman" w:cs="Times New Roman"/>
                <w:sz w:val="24"/>
                <w:szCs w:val="24"/>
                <w:lang w:val="uk-UA"/>
              </w:rPr>
              <w:t>інструментально-лабораторних вимірювань параметрів джерел утворення та джерел викидів забруднюючих речовин в атмосферне повітря;</w:t>
            </w:r>
          </w:p>
          <w:p w14:paraId="4D659BE6" w14:textId="77777777" w:rsidR="0081409C" w:rsidRPr="0081409C" w:rsidRDefault="0081409C" w:rsidP="0081409C">
            <w:pPr>
              <w:jc w:val="both"/>
              <w:rPr>
                <w:rFonts w:ascii="Times New Roman" w:hAnsi="Times New Roman" w:cs="Times New Roman"/>
                <w:sz w:val="24"/>
                <w:szCs w:val="24"/>
                <w:lang w:val="uk-UA"/>
              </w:rPr>
            </w:pPr>
            <w:r w:rsidRPr="0081409C">
              <w:rPr>
                <w:rFonts w:ascii="Times New Roman" w:hAnsi="Times New Roman" w:cs="Times New Roman"/>
                <w:sz w:val="24"/>
                <w:szCs w:val="24"/>
                <w:lang w:val="uk-UA"/>
              </w:rPr>
              <w:t>розрахункових методів;</w:t>
            </w:r>
          </w:p>
          <w:p w14:paraId="4E1AAE7B" w14:textId="77777777" w:rsidR="0081409C" w:rsidRPr="0081409C" w:rsidRDefault="0081409C" w:rsidP="0081409C">
            <w:pPr>
              <w:jc w:val="both"/>
              <w:rPr>
                <w:rFonts w:ascii="Times New Roman" w:hAnsi="Times New Roman" w:cs="Times New Roman"/>
                <w:sz w:val="24"/>
                <w:szCs w:val="24"/>
                <w:lang w:val="uk-UA"/>
              </w:rPr>
            </w:pPr>
            <w:r w:rsidRPr="0081409C">
              <w:rPr>
                <w:rFonts w:ascii="Times New Roman" w:hAnsi="Times New Roman" w:cs="Times New Roman"/>
                <w:sz w:val="24"/>
                <w:szCs w:val="24"/>
                <w:lang w:val="uk-UA"/>
              </w:rPr>
              <w:t>матеріали технологічного регламенту та проектних показників.</w:t>
            </w:r>
          </w:p>
          <w:p w14:paraId="70A47C0C" w14:textId="5C68E4DC" w:rsidR="0081409C" w:rsidRPr="0081409C" w:rsidRDefault="0081409C" w:rsidP="0081409C">
            <w:pPr>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054B2BC6" w14:textId="77777777" w:rsidR="0081409C" w:rsidRPr="0081409C" w:rsidRDefault="0081409C" w:rsidP="0081409C">
            <w:pPr>
              <w:jc w:val="both"/>
              <w:rPr>
                <w:rFonts w:ascii="Times New Roman" w:hAnsi="Times New Roman" w:cs="Times New Roman"/>
                <w:sz w:val="24"/>
                <w:szCs w:val="24"/>
                <w:lang w:val="uk-UA"/>
              </w:rPr>
            </w:pPr>
            <w:r w:rsidRPr="0081409C">
              <w:rPr>
                <w:rFonts w:ascii="Times New Roman" w:hAnsi="Times New Roman" w:cs="Times New Roman"/>
                <w:sz w:val="24"/>
                <w:szCs w:val="24"/>
                <w:lang w:val="uk-UA"/>
              </w:rPr>
              <w:t xml:space="preserve">Проектна величина викиду береться з технологічних регламентів, що входять в проектні матеріали на будівництво, </w:t>
            </w:r>
            <w:r w:rsidRPr="0081409C">
              <w:rPr>
                <w:rFonts w:ascii="Times New Roman" w:hAnsi="Times New Roman" w:cs="Times New Roman"/>
                <w:sz w:val="24"/>
                <w:szCs w:val="24"/>
                <w:lang w:val="uk-UA"/>
              </w:rPr>
              <w:lastRenderedPageBreak/>
              <w:t>реконструкцію, технологічного переобладнання і таке інше, а у випадку модернізації технологічного процесу, в ході їх експлуатації, за матеріалами  останнього затвердженого технологічного регламенту.</w:t>
            </w:r>
          </w:p>
          <w:p w14:paraId="71269EB1" w14:textId="2FDAED79" w:rsidR="002F3046" w:rsidRPr="002F3046" w:rsidRDefault="0081409C" w:rsidP="0081409C">
            <w:pPr>
              <w:jc w:val="both"/>
              <w:rPr>
                <w:rFonts w:ascii="Times New Roman" w:hAnsi="Times New Roman" w:cs="Times New Roman"/>
                <w:sz w:val="24"/>
                <w:szCs w:val="24"/>
                <w:lang w:val="uk-UA"/>
              </w:rPr>
            </w:pPr>
            <w:r w:rsidRPr="0081409C">
              <w:rPr>
                <w:rFonts w:ascii="Times New Roman" w:hAnsi="Times New Roman" w:cs="Times New Roman"/>
                <w:sz w:val="24"/>
                <w:szCs w:val="24"/>
                <w:lang w:val="uk-UA"/>
              </w:rPr>
              <w:t>Надаються первинні матеріали результатів періодичних інструментально-лабораторних вимірювань параметрів викидів та/або автоматизованих систем контролю викидів забруднюючих речовин, виконаних і оформлених відповідно до вимог нормативних документів, законодавства про метрологію та метрологічну діяльність, і результати, які одержані розрахунковим методом, а також матеріали технологічного регламенту та проектних показників.</w:t>
            </w:r>
          </w:p>
        </w:tc>
        <w:tc>
          <w:tcPr>
            <w:tcW w:w="4678" w:type="dxa"/>
          </w:tcPr>
          <w:p w14:paraId="59EA4D83" w14:textId="77777777" w:rsidR="0081409C" w:rsidRPr="0081409C" w:rsidRDefault="0081409C" w:rsidP="0081409C">
            <w:pPr>
              <w:jc w:val="both"/>
              <w:rPr>
                <w:rFonts w:ascii="Times New Roman" w:hAnsi="Times New Roman" w:cs="Times New Roman"/>
                <w:sz w:val="24"/>
                <w:szCs w:val="24"/>
                <w:lang w:val="uk-UA"/>
              </w:rPr>
            </w:pPr>
            <w:r w:rsidRPr="0081409C">
              <w:rPr>
                <w:rFonts w:ascii="Times New Roman" w:hAnsi="Times New Roman" w:cs="Times New Roman"/>
                <w:sz w:val="24"/>
                <w:szCs w:val="24"/>
                <w:lang w:val="uk-UA"/>
              </w:rPr>
              <w:lastRenderedPageBreak/>
              <w:t>18. Первинні дані визначення обсягів викидів забруднюючих речовин в атмосферне повітря за результатами проведення інвентаризації викидів.</w:t>
            </w:r>
          </w:p>
          <w:p w14:paraId="0CAC787A" w14:textId="77777777" w:rsidR="0081409C" w:rsidRPr="0081409C" w:rsidRDefault="0081409C" w:rsidP="0081409C">
            <w:pPr>
              <w:jc w:val="both"/>
              <w:rPr>
                <w:rFonts w:ascii="Times New Roman" w:hAnsi="Times New Roman" w:cs="Times New Roman"/>
                <w:sz w:val="24"/>
                <w:szCs w:val="24"/>
                <w:lang w:val="uk-UA"/>
              </w:rPr>
            </w:pPr>
            <w:r w:rsidRPr="0081409C">
              <w:rPr>
                <w:rFonts w:ascii="Times New Roman" w:hAnsi="Times New Roman" w:cs="Times New Roman"/>
                <w:sz w:val="24"/>
                <w:szCs w:val="24"/>
                <w:lang w:val="uk-UA"/>
              </w:rPr>
              <w:t>Надаються такі дані:</w:t>
            </w:r>
          </w:p>
          <w:p w14:paraId="4F96AAA6" w14:textId="77777777" w:rsidR="0081409C" w:rsidRPr="0081409C" w:rsidRDefault="0081409C" w:rsidP="0081409C">
            <w:pPr>
              <w:jc w:val="both"/>
              <w:rPr>
                <w:rFonts w:ascii="Times New Roman" w:hAnsi="Times New Roman" w:cs="Times New Roman"/>
                <w:sz w:val="24"/>
                <w:szCs w:val="24"/>
                <w:lang w:val="uk-UA"/>
              </w:rPr>
            </w:pPr>
            <w:r w:rsidRPr="0081409C">
              <w:rPr>
                <w:rFonts w:ascii="Times New Roman" w:hAnsi="Times New Roman" w:cs="Times New Roman"/>
                <w:sz w:val="24"/>
                <w:szCs w:val="24"/>
                <w:lang w:val="uk-UA"/>
              </w:rPr>
              <w:t>інструментально-лабораторних вимірювань параметрів джерел утворення та джерел викидів забруднюючих речовин в атмосферне повітря;</w:t>
            </w:r>
          </w:p>
          <w:p w14:paraId="621D8356" w14:textId="77777777" w:rsidR="0081409C" w:rsidRPr="0081409C" w:rsidRDefault="0081409C" w:rsidP="0081409C">
            <w:pPr>
              <w:jc w:val="both"/>
              <w:rPr>
                <w:rFonts w:ascii="Times New Roman" w:hAnsi="Times New Roman" w:cs="Times New Roman"/>
                <w:sz w:val="24"/>
                <w:szCs w:val="24"/>
                <w:lang w:val="uk-UA"/>
              </w:rPr>
            </w:pPr>
            <w:r w:rsidRPr="0081409C">
              <w:rPr>
                <w:rFonts w:ascii="Times New Roman" w:hAnsi="Times New Roman" w:cs="Times New Roman"/>
                <w:sz w:val="24"/>
                <w:szCs w:val="24"/>
                <w:lang w:val="uk-UA"/>
              </w:rPr>
              <w:t>розрахункових методів;</w:t>
            </w:r>
          </w:p>
          <w:p w14:paraId="21445CB3" w14:textId="26517AB1" w:rsidR="0081409C" w:rsidRPr="0081409C" w:rsidRDefault="0081409C" w:rsidP="0081409C">
            <w:pPr>
              <w:jc w:val="both"/>
              <w:rPr>
                <w:rFonts w:ascii="Times New Roman" w:hAnsi="Times New Roman" w:cs="Times New Roman"/>
                <w:sz w:val="24"/>
                <w:szCs w:val="24"/>
                <w:lang w:val="uk-UA"/>
              </w:rPr>
            </w:pPr>
            <w:r w:rsidRPr="0081409C">
              <w:rPr>
                <w:rFonts w:ascii="Times New Roman" w:hAnsi="Times New Roman" w:cs="Times New Roman"/>
                <w:sz w:val="24"/>
                <w:szCs w:val="24"/>
                <w:lang w:val="uk-UA"/>
              </w:rPr>
              <w:t>матеріали технологічного регламенту</w:t>
            </w:r>
            <w:r>
              <w:rPr>
                <w:rFonts w:ascii="Times New Roman" w:hAnsi="Times New Roman" w:cs="Times New Roman"/>
                <w:sz w:val="24"/>
                <w:szCs w:val="24"/>
                <w:lang w:val="uk-UA"/>
              </w:rPr>
              <w:t xml:space="preserve">, </w:t>
            </w:r>
            <w:r w:rsidRPr="0081409C">
              <w:rPr>
                <w:rFonts w:ascii="Times New Roman" w:hAnsi="Times New Roman" w:cs="Times New Roman"/>
                <w:b/>
                <w:bCs/>
                <w:sz w:val="24"/>
                <w:szCs w:val="24"/>
                <w:lang w:val="uk-UA"/>
              </w:rPr>
              <w:t>та/або технологічної документації</w:t>
            </w:r>
            <w:r w:rsidRPr="0081409C">
              <w:rPr>
                <w:rFonts w:ascii="Times New Roman" w:hAnsi="Times New Roman" w:cs="Times New Roman"/>
                <w:sz w:val="24"/>
                <w:szCs w:val="24"/>
                <w:lang w:val="uk-UA"/>
              </w:rPr>
              <w:t xml:space="preserve"> та проектних показників.</w:t>
            </w:r>
          </w:p>
          <w:p w14:paraId="56A50C6D" w14:textId="77777777" w:rsidR="0081409C" w:rsidRPr="0081409C" w:rsidRDefault="0081409C" w:rsidP="0081409C">
            <w:pPr>
              <w:jc w:val="both"/>
              <w:rPr>
                <w:rFonts w:ascii="Times New Roman" w:hAnsi="Times New Roman" w:cs="Times New Roman"/>
                <w:sz w:val="24"/>
                <w:szCs w:val="24"/>
                <w:lang w:val="uk-UA"/>
              </w:rPr>
            </w:pPr>
            <w:r>
              <w:rPr>
                <w:rFonts w:ascii="Times New Roman" w:hAnsi="Times New Roman" w:cs="Times New Roman"/>
                <w:sz w:val="24"/>
                <w:szCs w:val="24"/>
                <w:lang w:val="uk-UA"/>
              </w:rPr>
              <w:t>…..</w:t>
            </w:r>
          </w:p>
          <w:p w14:paraId="14DAA3CB" w14:textId="2E21C504" w:rsidR="0081409C" w:rsidRPr="0081409C" w:rsidRDefault="0081409C" w:rsidP="0081409C">
            <w:pPr>
              <w:jc w:val="both"/>
              <w:rPr>
                <w:rFonts w:ascii="Times New Roman" w:hAnsi="Times New Roman" w:cs="Times New Roman"/>
                <w:sz w:val="24"/>
                <w:szCs w:val="24"/>
                <w:lang w:val="uk-UA"/>
              </w:rPr>
            </w:pPr>
            <w:r w:rsidRPr="0081409C">
              <w:rPr>
                <w:rFonts w:ascii="Times New Roman" w:hAnsi="Times New Roman" w:cs="Times New Roman"/>
                <w:sz w:val="24"/>
                <w:szCs w:val="24"/>
                <w:lang w:val="uk-UA"/>
              </w:rPr>
              <w:t xml:space="preserve">Проектна величина викиду береться з </w:t>
            </w:r>
            <w:r w:rsidRPr="0081409C">
              <w:rPr>
                <w:rFonts w:ascii="Times New Roman" w:hAnsi="Times New Roman" w:cs="Times New Roman"/>
                <w:b/>
                <w:bCs/>
                <w:sz w:val="24"/>
                <w:szCs w:val="24"/>
                <w:lang w:val="uk-UA"/>
              </w:rPr>
              <w:t>відповідних розділів</w:t>
            </w:r>
            <w:r w:rsidRPr="0081409C">
              <w:rPr>
                <w:rFonts w:ascii="Times New Roman" w:hAnsi="Times New Roman" w:cs="Times New Roman"/>
                <w:sz w:val="24"/>
                <w:szCs w:val="24"/>
                <w:lang w:val="uk-UA"/>
              </w:rPr>
              <w:t xml:space="preserve">, що входять в </w:t>
            </w:r>
            <w:r w:rsidRPr="0081409C">
              <w:rPr>
                <w:rFonts w:ascii="Times New Roman" w:hAnsi="Times New Roman" w:cs="Times New Roman"/>
                <w:sz w:val="24"/>
                <w:szCs w:val="24"/>
                <w:lang w:val="uk-UA"/>
              </w:rPr>
              <w:lastRenderedPageBreak/>
              <w:t>проектні матеріали на будівництво, реконструкцію, технологічного переобладнання і таке інше, а у випадку модернізації технологічного процесу, в ході їх експлуатації, за матеріалами  останнього затвердженого технологічного регламенту</w:t>
            </w:r>
            <w:r>
              <w:rPr>
                <w:rFonts w:ascii="Times New Roman" w:hAnsi="Times New Roman" w:cs="Times New Roman"/>
                <w:sz w:val="24"/>
                <w:szCs w:val="24"/>
                <w:lang w:val="uk-UA"/>
              </w:rPr>
              <w:t xml:space="preserve"> (</w:t>
            </w:r>
            <w:r w:rsidRPr="0081409C">
              <w:rPr>
                <w:rFonts w:ascii="Times New Roman" w:hAnsi="Times New Roman" w:cs="Times New Roman"/>
                <w:b/>
                <w:bCs/>
                <w:sz w:val="24"/>
                <w:szCs w:val="24"/>
                <w:lang w:val="uk-UA"/>
              </w:rPr>
              <w:t>за наявності</w:t>
            </w:r>
            <w:r>
              <w:rPr>
                <w:rFonts w:ascii="Times New Roman" w:hAnsi="Times New Roman" w:cs="Times New Roman"/>
                <w:sz w:val="24"/>
                <w:szCs w:val="24"/>
                <w:lang w:val="uk-UA"/>
              </w:rPr>
              <w:t>)</w:t>
            </w:r>
            <w:r w:rsidRPr="0081409C">
              <w:rPr>
                <w:rFonts w:ascii="Times New Roman" w:hAnsi="Times New Roman" w:cs="Times New Roman"/>
                <w:sz w:val="24"/>
                <w:szCs w:val="24"/>
                <w:lang w:val="uk-UA"/>
              </w:rPr>
              <w:t>.</w:t>
            </w:r>
          </w:p>
          <w:p w14:paraId="71A2D93E" w14:textId="73AE143D" w:rsidR="002F3046" w:rsidRPr="002F3046" w:rsidRDefault="0081409C" w:rsidP="0081409C">
            <w:pPr>
              <w:jc w:val="both"/>
              <w:rPr>
                <w:rFonts w:ascii="Times New Roman" w:hAnsi="Times New Roman" w:cs="Times New Roman"/>
                <w:sz w:val="24"/>
                <w:szCs w:val="24"/>
                <w:lang w:val="uk-UA"/>
              </w:rPr>
            </w:pPr>
            <w:r w:rsidRPr="0081409C">
              <w:rPr>
                <w:rFonts w:ascii="Times New Roman" w:hAnsi="Times New Roman" w:cs="Times New Roman"/>
                <w:sz w:val="24"/>
                <w:szCs w:val="24"/>
                <w:lang w:val="uk-UA"/>
              </w:rPr>
              <w:t>Надаються первинні матеріали результатів періодичних інструментально-лабораторних вимірювань параметрів викидів та/або автоматизованих систем контролю викидів забруднюючих речовин, виконаних і оформлених відповідно до вимог нормативних документів, законодавства про метрологію та метрологічну діяльність, і результати, які одержані розрахунковим методом, а також матеріали технологічного регламенту</w:t>
            </w:r>
            <w:r w:rsidRPr="0081409C">
              <w:rPr>
                <w:lang w:val="ru-RU"/>
              </w:rPr>
              <w:t xml:space="preserve"> </w:t>
            </w:r>
            <w:r w:rsidRPr="0081409C">
              <w:rPr>
                <w:rFonts w:ascii="Times New Roman" w:hAnsi="Times New Roman" w:cs="Times New Roman"/>
                <w:b/>
                <w:bCs/>
                <w:sz w:val="24"/>
                <w:szCs w:val="24"/>
                <w:lang w:val="uk-UA"/>
              </w:rPr>
              <w:t>та/або технологічної документації</w:t>
            </w:r>
            <w:r w:rsidRPr="0081409C">
              <w:rPr>
                <w:rFonts w:ascii="Times New Roman" w:hAnsi="Times New Roman" w:cs="Times New Roman"/>
                <w:sz w:val="24"/>
                <w:szCs w:val="24"/>
                <w:lang w:val="uk-UA"/>
              </w:rPr>
              <w:t xml:space="preserve"> та проектних показників.</w:t>
            </w:r>
          </w:p>
        </w:tc>
        <w:tc>
          <w:tcPr>
            <w:tcW w:w="4210" w:type="dxa"/>
          </w:tcPr>
          <w:p w14:paraId="40F6B178" w14:textId="7A58453C" w:rsidR="002F3046" w:rsidRDefault="0081409C" w:rsidP="002F3046">
            <w:pPr>
              <w:jc w:val="both"/>
              <w:rPr>
                <w:rFonts w:ascii="Times New Roman" w:hAnsi="Times New Roman" w:cs="Times New Roman"/>
                <w:sz w:val="24"/>
                <w:szCs w:val="24"/>
                <w:lang w:val="uk-UA"/>
              </w:rPr>
            </w:pPr>
            <w:r w:rsidRPr="0081409C">
              <w:rPr>
                <w:rFonts w:ascii="Times New Roman" w:hAnsi="Times New Roman" w:cs="Times New Roman"/>
                <w:sz w:val="24"/>
                <w:szCs w:val="24"/>
                <w:lang w:val="uk-UA"/>
              </w:rPr>
              <w:lastRenderedPageBreak/>
              <w:t>У більшості випадків при організації промислового виробництва (ДСТУ 2962-94) використовуються терміни «технологічні процеси» та «технологічна документація».  Також вимога щодо розробки технологічних регламентів у складі проектної документації на будівництво, реконструкцію,</w:t>
            </w:r>
            <w:r>
              <w:rPr>
                <w:rFonts w:ascii="Times New Roman" w:hAnsi="Times New Roman" w:cs="Times New Roman"/>
                <w:sz w:val="24"/>
                <w:szCs w:val="24"/>
                <w:lang w:val="uk-UA"/>
              </w:rPr>
              <w:t xml:space="preserve"> </w:t>
            </w:r>
            <w:r w:rsidRPr="0081409C">
              <w:rPr>
                <w:rFonts w:ascii="Times New Roman" w:hAnsi="Times New Roman" w:cs="Times New Roman"/>
                <w:sz w:val="24"/>
                <w:szCs w:val="24"/>
                <w:lang w:val="uk-UA"/>
              </w:rPr>
              <w:t>технічне переоснащення тощо об’єктів у складі ДБН А 2.2-3-2014 «Склад та зміст проектної документації на будівництво» та інших нормативно-правових актах прийнятих на виконання З</w:t>
            </w:r>
            <w:r>
              <w:rPr>
                <w:rFonts w:ascii="Times New Roman" w:hAnsi="Times New Roman" w:cs="Times New Roman"/>
                <w:sz w:val="24"/>
                <w:szCs w:val="24"/>
                <w:lang w:val="uk-UA"/>
              </w:rPr>
              <w:t>акону «країни</w:t>
            </w:r>
            <w:r w:rsidRPr="0081409C">
              <w:rPr>
                <w:rFonts w:ascii="Times New Roman" w:hAnsi="Times New Roman" w:cs="Times New Roman"/>
                <w:sz w:val="24"/>
                <w:szCs w:val="24"/>
                <w:lang w:val="uk-UA"/>
              </w:rPr>
              <w:t xml:space="preserve"> «Про регулювання містобудівної діяльності» </w:t>
            </w:r>
            <w:r w:rsidRPr="0081409C">
              <w:rPr>
                <w:rFonts w:ascii="Times New Roman" w:hAnsi="Times New Roman" w:cs="Times New Roman"/>
                <w:sz w:val="24"/>
                <w:szCs w:val="24"/>
                <w:lang w:val="uk-UA"/>
              </w:rPr>
              <w:lastRenderedPageBreak/>
              <w:t>відсутнє і вищезгадані документи у складі відповідної проектної документації не розробляються.</w:t>
            </w:r>
          </w:p>
          <w:p w14:paraId="0F7523ED" w14:textId="4F0F9E00" w:rsidR="0081409C" w:rsidRPr="0081409C" w:rsidRDefault="0081409C" w:rsidP="002F3046">
            <w:pPr>
              <w:jc w:val="both"/>
              <w:rPr>
                <w:rFonts w:ascii="Times New Roman" w:hAnsi="Times New Roman" w:cs="Times New Roman"/>
                <w:sz w:val="24"/>
                <w:szCs w:val="24"/>
                <w:lang w:val="uk-UA"/>
              </w:rPr>
            </w:pPr>
            <w:r>
              <w:rPr>
                <w:rFonts w:ascii="Times New Roman" w:hAnsi="Times New Roman" w:cs="Times New Roman"/>
                <w:sz w:val="24"/>
                <w:szCs w:val="24"/>
                <w:lang w:val="uk-UA"/>
              </w:rPr>
              <w:t>В зв’язку з чим пропонується узгодити запропоновану Проектом термінологію з діючими нормативними актами та стандартами</w:t>
            </w:r>
          </w:p>
        </w:tc>
      </w:tr>
      <w:tr w:rsidR="0081409C" w:rsidRPr="001E6655" w14:paraId="779C65F4" w14:textId="77777777" w:rsidTr="002F3046">
        <w:tc>
          <w:tcPr>
            <w:tcW w:w="557" w:type="dxa"/>
          </w:tcPr>
          <w:p w14:paraId="1DCFF21F" w14:textId="46002F7C" w:rsidR="0081409C" w:rsidRDefault="0081409C" w:rsidP="002F3046">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c>
          <w:tcPr>
            <w:tcW w:w="4683" w:type="dxa"/>
          </w:tcPr>
          <w:p w14:paraId="4D884476" w14:textId="18742513" w:rsidR="0081409C" w:rsidRPr="0081409C" w:rsidRDefault="0081409C" w:rsidP="0081409C">
            <w:pPr>
              <w:jc w:val="both"/>
              <w:rPr>
                <w:rFonts w:ascii="Times New Roman" w:hAnsi="Times New Roman" w:cs="Times New Roman"/>
                <w:sz w:val="24"/>
                <w:szCs w:val="24"/>
                <w:lang w:val="uk-UA"/>
              </w:rPr>
            </w:pPr>
            <w:r w:rsidRPr="0081409C">
              <w:rPr>
                <w:rFonts w:ascii="Times New Roman" w:hAnsi="Times New Roman" w:cs="Times New Roman"/>
                <w:sz w:val="24"/>
                <w:szCs w:val="24"/>
                <w:lang w:val="uk-UA"/>
              </w:rPr>
              <w:t xml:space="preserve">20. Суб’єкт господарювання несе відповідальність за точність та достовірність інформації, що викладається у Документах, в яких </w:t>
            </w:r>
            <w:proofErr w:type="spellStart"/>
            <w:r w:rsidRPr="0081409C">
              <w:rPr>
                <w:rFonts w:ascii="Times New Roman" w:hAnsi="Times New Roman" w:cs="Times New Roman"/>
                <w:sz w:val="24"/>
                <w:szCs w:val="24"/>
                <w:lang w:val="uk-UA"/>
              </w:rPr>
              <w:t>обгрунтовуються</w:t>
            </w:r>
            <w:proofErr w:type="spellEnd"/>
            <w:r w:rsidRPr="0081409C">
              <w:rPr>
                <w:rFonts w:ascii="Times New Roman" w:hAnsi="Times New Roman" w:cs="Times New Roman"/>
                <w:sz w:val="24"/>
                <w:szCs w:val="24"/>
                <w:lang w:val="uk-UA"/>
              </w:rPr>
              <w:t xml:space="preserve"> обсяги викидів для отримання дозволу на викиди, у тому числі, які були подані уповноваженою особою.</w:t>
            </w:r>
          </w:p>
        </w:tc>
        <w:tc>
          <w:tcPr>
            <w:tcW w:w="4678" w:type="dxa"/>
          </w:tcPr>
          <w:p w14:paraId="4C0CF6C2" w14:textId="142322D1" w:rsidR="0081409C" w:rsidRPr="0081409C" w:rsidRDefault="0081409C" w:rsidP="0081409C">
            <w:pPr>
              <w:jc w:val="both"/>
              <w:rPr>
                <w:rFonts w:ascii="Times New Roman" w:hAnsi="Times New Roman" w:cs="Times New Roman"/>
                <w:b/>
                <w:bCs/>
                <w:sz w:val="24"/>
                <w:szCs w:val="24"/>
                <w:lang w:val="uk-UA"/>
              </w:rPr>
            </w:pPr>
            <w:r w:rsidRPr="0081409C">
              <w:rPr>
                <w:rFonts w:ascii="Times New Roman" w:hAnsi="Times New Roman" w:cs="Times New Roman"/>
                <w:sz w:val="24"/>
                <w:szCs w:val="24"/>
                <w:lang w:val="uk-UA"/>
              </w:rPr>
              <w:t xml:space="preserve">20. </w:t>
            </w:r>
            <w:r w:rsidRPr="0081409C">
              <w:rPr>
                <w:rFonts w:ascii="Times New Roman" w:hAnsi="Times New Roman" w:cs="Times New Roman"/>
                <w:b/>
                <w:bCs/>
                <w:sz w:val="24"/>
                <w:szCs w:val="24"/>
                <w:lang w:val="uk-UA"/>
              </w:rPr>
              <w:t xml:space="preserve">Суб’єкт господарювання несе відповідальність за своєчасне представлення необхідної  інформації,  щодо  ведення </w:t>
            </w:r>
            <w:proofErr w:type="spellStart"/>
            <w:r w:rsidRPr="0081409C">
              <w:rPr>
                <w:rFonts w:ascii="Times New Roman" w:hAnsi="Times New Roman" w:cs="Times New Roman"/>
                <w:b/>
                <w:bCs/>
                <w:sz w:val="24"/>
                <w:szCs w:val="24"/>
                <w:lang w:val="uk-UA"/>
              </w:rPr>
              <w:t>техпроцесів</w:t>
            </w:r>
            <w:proofErr w:type="spellEnd"/>
            <w:r w:rsidRPr="0081409C">
              <w:rPr>
                <w:rFonts w:ascii="Times New Roman" w:hAnsi="Times New Roman" w:cs="Times New Roman"/>
                <w:b/>
                <w:bCs/>
                <w:sz w:val="24"/>
                <w:szCs w:val="24"/>
                <w:lang w:val="uk-UA"/>
              </w:rPr>
              <w:t xml:space="preserve"> (технологічна документація, режимні карти, сировини, що використовується і </w:t>
            </w:r>
            <w:proofErr w:type="spellStart"/>
            <w:r w:rsidRPr="0081409C">
              <w:rPr>
                <w:rFonts w:ascii="Times New Roman" w:hAnsi="Times New Roman" w:cs="Times New Roman"/>
                <w:b/>
                <w:bCs/>
                <w:sz w:val="24"/>
                <w:szCs w:val="24"/>
                <w:lang w:val="uk-UA"/>
              </w:rPr>
              <w:t>т.д</w:t>
            </w:r>
            <w:proofErr w:type="spellEnd"/>
            <w:r w:rsidRPr="0081409C">
              <w:rPr>
                <w:rFonts w:ascii="Times New Roman" w:hAnsi="Times New Roman" w:cs="Times New Roman"/>
                <w:b/>
                <w:bCs/>
                <w:sz w:val="24"/>
                <w:szCs w:val="24"/>
                <w:lang w:val="uk-UA"/>
              </w:rPr>
              <w:t xml:space="preserve">.)  та створення </w:t>
            </w:r>
          </w:p>
          <w:p w14:paraId="60AA71F7" w14:textId="286356C1" w:rsidR="0081409C" w:rsidRPr="0081409C" w:rsidRDefault="0081409C" w:rsidP="0081409C">
            <w:pPr>
              <w:jc w:val="both"/>
              <w:rPr>
                <w:rFonts w:ascii="Times New Roman" w:hAnsi="Times New Roman" w:cs="Times New Roman"/>
                <w:b/>
                <w:bCs/>
                <w:sz w:val="24"/>
                <w:szCs w:val="24"/>
                <w:lang w:val="uk-UA"/>
              </w:rPr>
            </w:pPr>
            <w:r w:rsidRPr="0081409C">
              <w:rPr>
                <w:rFonts w:ascii="Times New Roman" w:hAnsi="Times New Roman" w:cs="Times New Roman"/>
                <w:b/>
                <w:bCs/>
                <w:sz w:val="24"/>
                <w:szCs w:val="24"/>
                <w:lang w:val="uk-UA"/>
              </w:rPr>
              <w:t>необхідних  умов  по проведенню вимірів.</w:t>
            </w:r>
          </w:p>
          <w:p w14:paraId="7FB73B5B" w14:textId="1C996390" w:rsidR="0081409C" w:rsidRPr="0081409C" w:rsidRDefault="0081409C" w:rsidP="0081409C">
            <w:pPr>
              <w:jc w:val="both"/>
              <w:rPr>
                <w:rFonts w:ascii="Times New Roman" w:hAnsi="Times New Roman" w:cs="Times New Roman"/>
                <w:sz w:val="24"/>
                <w:szCs w:val="24"/>
                <w:lang w:val="uk-UA"/>
              </w:rPr>
            </w:pPr>
            <w:r w:rsidRPr="0081409C">
              <w:rPr>
                <w:rFonts w:ascii="Times New Roman" w:hAnsi="Times New Roman" w:cs="Times New Roman"/>
                <w:b/>
                <w:bCs/>
                <w:sz w:val="24"/>
                <w:szCs w:val="24"/>
                <w:lang w:val="uk-UA"/>
              </w:rPr>
              <w:lastRenderedPageBreak/>
              <w:t>Розробник Документів, в яких обґрунтовуються обсяги викидів для отримання дозволу на викиди, несе відповідальність за точність та достовірність інформації, що викладається у вказаних Документах.</w:t>
            </w:r>
          </w:p>
        </w:tc>
        <w:tc>
          <w:tcPr>
            <w:tcW w:w="4210" w:type="dxa"/>
          </w:tcPr>
          <w:p w14:paraId="336CFFC1" w14:textId="3110B86B" w:rsidR="0081409C" w:rsidRPr="0081409C" w:rsidRDefault="0081409C" w:rsidP="0081409C">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В</w:t>
            </w:r>
            <w:r w:rsidRPr="0081409C">
              <w:rPr>
                <w:rFonts w:ascii="Times New Roman" w:hAnsi="Times New Roman" w:cs="Times New Roman"/>
                <w:sz w:val="24"/>
                <w:szCs w:val="24"/>
                <w:lang w:val="uk-UA"/>
              </w:rPr>
              <w:t xml:space="preserve">раховуючи, що  складання документів передбачає спеціальні знання та професійну підготовку, доцільно закріпити відповідальність за достовірність результатів, повноту і якість складених документів за </w:t>
            </w:r>
            <w:r w:rsidRPr="0081409C">
              <w:rPr>
                <w:rFonts w:ascii="Times New Roman" w:hAnsi="Times New Roman" w:cs="Times New Roman"/>
                <w:sz w:val="24"/>
                <w:szCs w:val="24"/>
                <w:lang w:val="uk-UA"/>
              </w:rPr>
              <w:lastRenderedPageBreak/>
              <w:t>організацією, яка виконувала дану роботу.</w:t>
            </w:r>
          </w:p>
        </w:tc>
      </w:tr>
      <w:tr w:rsidR="0081409C" w:rsidRPr="001E6655" w14:paraId="7F5C131B" w14:textId="77777777" w:rsidTr="002F3046">
        <w:tc>
          <w:tcPr>
            <w:tcW w:w="557" w:type="dxa"/>
          </w:tcPr>
          <w:p w14:paraId="4BCC9C06" w14:textId="0A55E2C1" w:rsidR="0081409C" w:rsidRDefault="0081409C" w:rsidP="002F3046">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c>
          <w:tcPr>
            <w:tcW w:w="4683" w:type="dxa"/>
          </w:tcPr>
          <w:p w14:paraId="038A6175" w14:textId="2B88F6B0" w:rsidR="0081409C" w:rsidRPr="0081409C" w:rsidRDefault="0081409C" w:rsidP="0081409C">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Відсутній </w:t>
            </w:r>
          </w:p>
        </w:tc>
        <w:tc>
          <w:tcPr>
            <w:tcW w:w="4678" w:type="dxa"/>
          </w:tcPr>
          <w:p w14:paraId="78D09F35" w14:textId="77777777" w:rsidR="0081409C" w:rsidRPr="007E349A" w:rsidRDefault="0081409C" w:rsidP="0081409C">
            <w:pPr>
              <w:jc w:val="both"/>
              <w:rPr>
                <w:rFonts w:ascii="Times New Roman" w:hAnsi="Times New Roman" w:cs="Times New Roman"/>
                <w:b/>
                <w:bCs/>
                <w:sz w:val="24"/>
                <w:szCs w:val="24"/>
                <w:lang w:val="uk-UA"/>
              </w:rPr>
            </w:pPr>
            <w:r w:rsidRPr="007E349A">
              <w:rPr>
                <w:rFonts w:ascii="Times New Roman" w:hAnsi="Times New Roman" w:cs="Times New Roman"/>
                <w:b/>
                <w:bCs/>
                <w:sz w:val="24"/>
                <w:szCs w:val="24"/>
                <w:lang w:val="uk-UA"/>
              </w:rPr>
              <w:t xml:space="preserve">Додаток 12 </w:t>
            </w:r>
          </w:p>
          <w:p w14:paraId="6EC97FB8" w14:textId="34A285C4" w:rsidR="0081409C" w:rsidRPr="0081409C" w:rsidRDefault="007E349A" w:rsidP="0081409C">
            <w:pPr>
              <w:jc w:val="both"/>
              <w:rPr>
                <w:rFonts w:ascii="Times New Roman" w:hAnsi="Times New Roman" w:cs="Times New Roman"/>
                <w:sz w:val="24"/>
                <w:szCs w:val="24"/>
                <w:lang w:val="uk-UA"/>
              </w:rPr>
            </w:pPr>
            <w:r w:rsidRPr="007E349A">
              <w:rPr>
                <w:rFonts w:ascii="Times New Roman" w:hAnsi="Times New Roman" w:cs="Times New Roman"/>
                <w:b/>
                <w:bCs/>
                <w:sz w:val="24"/>
                <w:szCs w:val="24"/>
                <w:lang w:val="uk-UA"/>
              </w:rPr>
              <w:t xml:space="preserve">Перелік кодів та назв технологічного процесу до якого відносяться джерела утворення та викидів забруднюючих речовин відповідно до  ЕМЕР/ЕЕА </w:t>
            </w:r>
            <w:proofErr w:type="spellStart"/>
            <w:r w:rsidRPr="007E349A">
              <w:rPr>
                <w:rFonts w:ascii="Times New Roman" w:hAnsi="Times New Roman" w:cs="Times New Roman"/>
                <w:b/>
                <w:bCs/>
                <w:sz w:val="24"/>
                <w:szCs w:val="24"/>
                <w:lang w:val="uk-UA"/>
              </w:rPr>
              <w:t>Emission</w:t>
            </w:r>
            <w:proofErr w:type="spellEnd"/>
            <w:r w:rsidRPr="007E349A">
              <w:rPr>
                <w:rFonts w:ascii="Times New Roman" w:hAnsi="Times New Roman" w:cs="Times New Roman"/>
                <w:b/>
                <w:bCs/>
                <w:sz w:val="24"/>
                <w:szCs w:val="24"/>
                <w:lang w:val="uk-UA"/>
              </w:rPr>
              <w:t xml:space="preserve"> </w:t>
            </w:r>
            <w:proofErr w:type="spellStart"/>
            <w:r w:rsidRPr="007E349A">
              <w:rPr>
                <w:rFonts w:ascii="Times New Roman" w:hAnsi="Times New Roman" w:cs="Times New Roman"/>
                <w:b/>
                <w:bCs/>
                <w:sz w:val="24"/>
                <w:szCs w:val="24"/>
                <w:lang w:val="uk-UA"/>
              </w:rPr>
              <w:t>Inventory</w:t>
            </w:r>
            <w:proofErr w:type="spellEnd"/>
            <w:r w:rsidRPr="007E349A">
              <w:rPr>
                <w:rFonts w:ascii="Times New Roman" w:hAnsi="Times New Roman" w:cs="Times New Roman"/>
                <w:b/>
                <w:bCs/>
                <w:sz w:val="24"/>
                <w:szCs w:val="24"/>
                <w:lang w:val="uk-UA"/>
              </w:rPr>
              <w:t xml:space="preserve"> </w:t>
            </w:r>
            <w:proofErr w:type="spellStart"/>
            <w:r w:rsidRPr="007E349A">
              <w:rPr>
                <w:rFonts w:ascii="Times New Roman" w:hAnsi="Times New Roman" w:cs="Times New Roman"/>
                <w:b/>
                <w:bCs/>
                <w:sz w:val="24"/>
                <w:szCs w:val="24"/>
                <w:lang w:val="uk-UA"/>
              </w:rPr>
              <w:t>Guidebook</w:t>
            </w:r>
            <w:proofErr w:type="spellEnd"/>
            <w:r w:rsidRPr="007E349A">
              <w:rPr>
                <w:rFonts w:ascii="Times New Roman" w:hAnsi="Times New Roman" w:cs="Times New Roman"/>
                <w:b/>
                <w:bCs/>
                <w:sz w:val="24"/>
                <w:szCs w:val="24"/>
                <w:lang w:val="uk-UA"/>
              </w:rPr>
              <w:t xml:space="preserve"> (Керівництво по інвентаризації атмосферних викидів CORINAIR)</w:t>
            </w:r>
          </w:p>
        </w:tc>
        <w:tc>
          <w:tcPr>
            <w:tcW w:w="4210" w:type="dxa"/>
          </w:tcPr>
          <w:p w14:paraId="4335BB37" w14:textId="58027FE2" w:rsidR="0081409C" w:rsidRDefault="007E349A" w:rsidP="0081409C">
            <w:pPr>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Pr="007E349A">
              <w:rPr>
                <w:rFonts w:ascii="Times New Roman" w:hAnsi="Times New Roman" w:cs="Times New Roman"/>
                <w:sz w:val="24"/>
                <w:szCs w:val="24"/>
                <w:lang w:val="uk-UA"/>
              </w:rPr>
              <w:t xml:space="preserve">обов’язання </w:t>
            </w:r>
            <w:r>
              <w:rPr>
                <w:rFonts w:ascii="Times New Roman" w:hAnsi="Times New Roman" w:cs="Times New Roman"/>
                <w:sz w:val="24"/>
                <w:szCs w:val="24"/>
                <w:lang w:val="uk-UA"/>
              </w:rPr>
              <w:t xml:space="preserve">вказувати </w:t>
            </w:r>
            <w:r w:rsidRPr="007E349A">
              <w:rPr>
                <w:rFonts w:ascii="Times New Roman" w:hAnsi="Times New Roman" w:cs="Times New Roman"/>
                <w:sz w:val="24"/>
                <w:szCs w:val="24"/>
                <w:lang w:val="uk-UA"/>
              </w:rPr>
              <w:t>код</w:t>
            </w:r>
            <w:r>
              <w:rPr>
                <w:rFonts w:ascii="Times New Roman" w:hAnsi="Times New Roman" w:cs="Times New Roman"/>
                <w:sz w:val="24"/>
                <w:szCs w:val="24"/>
                <w:lang w:val="uk-UA"/>
              </w:rPr>
              <w:t>и</w:t>
            </w:r>
            <w:r w:rsidRPr="007E349A">
              <w:rPr>
                <w:rFonts w:ascii="Times New Roman" w:hAnsi="Times New Roman" w:cs="Times New Roman"/>
                <w:sz w:val="24"/>
                <w:szCs w:val="24"/>
                <w:lang w:val="uk-UA"/>
              </w:rPr>
              <w:t xml:space="preserve"> та назв</w:t>
            </w:r>
            <w:r>
              <w:rPr>
                <w:rFonts w:ascii="Times New Roman" w:hAnsi="Times New Roman" w:cs="Times New Roman"/>
                <w:sz w:val="24"/>
                <w:szCs w:val="24"/>
                <w:lang w:val="uk-UA"/>
              </w:rPr>
              <w:t>и</w:t>
            </w:r>
            <w:r w:rsidRPr="007E349A">
              <w:rPr>
                <w:rFonts w:ascii="Times New Roman" w:hAnsi="Times New Roman" w:cs="Times New Roman"/>
                <w:sz w:val="24"/>
                <w:szCs w:val="24"/>
                <w:lang w:val="uk-UA"/>
              </w:rPr>
              <w:t xml:space="preserve"> технологічного процесу до якого відносяться джерела утворення та викидів забруднюючих речовин відповідно до  ЕМЕР/ЕЕА </w:t>
            </w:r>
            <w:proofErr w:type="spellStart"/>
            <w:r w:rsidRPr="007E349A">
              <w:rPr>
                <w:rFonts w:ascii="Times New Roman" w:hAnsi="Times New Roman" w:cs="Times New Roman"/>
                <w:sz w:val="24"/>
                <w:szCs w:val="24"/>
                <w:lang w:val="uk-UA"/>
              </w:rPr>
              <w:t>Emission</w:t>
            </w:r>
            <w:proofErr w:type="spellEnd"/>
            <w:r w:rsidRPr="007E349A">
              <w:rPr>
                <w:rFonts w:ascii="Times New Roman" w:hAnsi="Times New Roman" w:cs="Times New Roman"/>
                <w:sz w:val="24"/>
                <w:szCs w:val="24"/>
                <w:lang w:val="uk-UA"/>
              </w:rPr>
              <w:t xml:space="preserve"> </w:t>
            </w:r>
            <w:proofErr w:type="spellStart"/>
            <w:r w:rsidRPr="007E349A">
              <w:rPr>
                <w:rFonts w:ascii="Times New Roman" w:hAnsi="Times New Roman" w:cs="Times New Roman"/>
                <w:sz w:val="24"/>
                <w:szCs w:val="24"/>
                <w:lang w:val="uk-UA"/>
              </w:rPr>
              <w:t>Inventory</w:t>
            </w:r>
            <w:proofErr w:type="spellEnd"/>
            <w:r w:rsidRPr="007E349A">
              <w:rPr>
                <w:rFonts w:ascii="Times New Roman" w:hAnsi="Times New Roman" w:cs="Times New Roman"/>
                <w:sz w:val="24"/>
                <w:szCs w:val="24"/>
                <w:lang w:val="uk-UA"/>
              </w:rPr>
              <w:t xml:space="preserve"> </w:t>
            </w:r>
            <w:proofErr w:type="spellStart"/>
            <w:r w:rsidRPr="007E349A">
              <w:rPr>
                <w:rFonts w:ascii="Times New Roman" w:hAnsi="Times New Roman" w:cs="Times New Roman"/>
                <w:sz w:val="24"/>
                <w:szCs w:val="24"/>
                <w:lang w:val="uk-UA"/>
              </w:rPr>
              <w:t>Guidebook</w:t>
            </w:r>
            <w:proofErr w:type="spellEnd"/>
            <w:r w:rsidRPr="007E349A">
              <w:rPr>
                <w:rFonts w:ascii="Times New Roman" w:hAnsi="Times New Roman" w:cs="Times New Roman"/>
                <w:sz w:val="24"/>
                <w:szCs w:val="24"/>
                <w:lang w:val="uk-UA"/>
              </w:rPr>
              <w:t xml:space="preserve"> (Керівництво по інвентаризації атмосферних викидів CORINAIR)</w:t>
            </w:r>
            <w:r>
              <w:rPr>
                <w:rFonts w:ascii="Times New Roman" w:hAnsi="Times New Roman" w:cs="Times New Roman"/>
                <w:sz w:val="24"/>
                <w:szCs w:val="24"/>
                <w:lang w:val="uk-UA"/>
              </w:rPr>
              <w:t xml:space="preserve"> </w:t>
            </w:r>
            <w:r w:rsidRPr="007E349A">
              <w:rPr>
                <w:rFonts w:ascii="Times New Roman" w:hAnsi="Times New Roman" w:cs="Times New Roman"/>
                <w:sz w:val="24"/>
                <w:szCs w:val="24"/>
                <w:lang w:val="uk-UA"/>
              </w:rPr>
              <w:t>суперечить вимогам законодавства та ст.19 Закону України «Про міжнародні договори України» в частині неможливості безпосереднього використання акту законодавства ЕС згода на обов’язковість виконання якого не схвалена Верховною Радою України. Тому доцільно ввести до складу проекту Інструкції перелік відповідних кодів та назв виробничих та технологічних процесів у вигляді окремого Додатку.</w:t>
            </w:r>
          </w:p>
        </w:tc>
      </w:tr>
    </w:tbl>
    <w:p w14:paraId="1E8DF8E7" w14:textId="77777777" w:rsidR="002F3046" w:rsidRPr="002F3046" w:rsidRDefault="002F3046" w:rsidP="002F3046">
      <w:pPr>
        <w:spacing w:after="0" w:line="240" w:lineRule="auto"/>
        <w:ind w:firstLine="720"/>
        <w:jc w:val="both"/>
        <w:rPr>
          <w:rFonts w:ascii="Times New Roman" w:hAnsi="Times New Roman" w:cs="Times New Roman"/>
          <w:sz w:val="24"/>
          <w:szCs w:val="24"/>
          <w:lang w:val="uk-UA"/>
        </w:rPr>
      </w:pPr>
    </w:p>
    <w:sectPr w:rsidR="002F3046" w:rsidRPr="002F3046" w:rsidSect="002F3046">
      <w:pgSz w:w="15840" w:h="12240"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82"/>
    <w:rsid w:val="001E6655"/>
    <w:rsid w:val="002F3046"/>
    <w:rsid w:val="00443D31"/>
    <w:rsid w:val="00646682"/>
    <w:rsid w:val="007E349A"/>
    <w:rsid w:val="0081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AF5A"/>
  <w15:chartTrackingRefBased/>
  <w15:docId w15:val="{0A3EC718-F79A-4523-911E-3FD4F9F6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1185</Words>
  <Characters>6760</Characters>
  <Application>Microsoft Office Word</Application>
  <DocSecurity>0</DocSecurity>
  <Lines>56</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Khomich Liudmyla - Хоміч Людмила Вікторівна</dc:creator>
  <cp:keywords/>
  <dc:description/>
  <cp:lastModifiedBy>Microsoft Office User</cp:lastModifiedBy>
  <cp:revision>3</cp:revision>
  <dcterms:created xsi:type="dcterms:W3CDTF">2023-05-19T11:23:00Z</dcterms:created>
  <dcterms:modified xsi:type="dcterms:W3CDTF">2023-05-24T18:33:00Z</dcterms:modified>
</cp:coreProperties>
</file>