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0BC61" w14:textId="77777777" w:rsidR="00524EFB" w:rsidRPr="00AE1189" w:rsidRDefault="00524EFB" w:rsidP="00AE1189">
      <w:pPr>
        <w:shd w:val="clear" w:color="auto" w:fill="FFFFFF"/>
        <w:tabs>
          <w:tab w:val="left" w:pos="5700"/>
        </w:tabs>
        <w:spacing w:after="0" w:line="240" w:lineRule="auto"/>
        <w:ind w:right="-1134"/>
        <w:jc w:val="center"/>
        <w:rPr>
          <w:rFonts w:ascii="Times New Roman" w:eastAsia="Times New Roman" w:hAnsi="Times New Roman" w:cs="Times New Roman"/>
          <w:b/>
        </w:rPr>
      </w:pPr>
    </w:p>
    <w:p w14:paraId="74654FF5" w14:textId="77777777" w:rsidR="00173FCE" w:rsidRDefault="00173FCE" w:rsidP="00AE1189">
      <w:pPr>
        <w:shd w:val="clear" w:color="auto" w:fill="FFFFFF"/>
        <w:tabs>
          <w:tab w:val="left" w:pos="5700"/>
        </w:tabs>
        <w:spacing w:after="0" w:line="240" w:lineRule="auto"/>
        <w:ind w:right="-1134"/>
        <w:jc w:val="center"/>
        <w:rPr>
          <w:rFonts w:ascii="Times New Roman" w:eastAsia="Times New Roman" w:hAnsi="Times New Roman" w:cs="Times New Roman"/>
          <w:b/>
        </w:rPr>
      </w:pPr>
      <w:r w:rsidRPr="00173FCE">
        <w:rPr>
          <w:rFonts w:ascii="Times New Roman" w:eastAsia="Times New Roman" w:hAnsi="Times New Roman" w:cs="Times New Roman"/>
          <w:b/>
          <w:highlight w:val="yellow"/>
        </w:rPr>
        <w:t>ДОДАТОК 1</w:t>
      </w:r>
      <w:r>
        <w:rPr>
          <w:rFonts w:ascii="Times New Roman" w:eastAsia="Times New Roman" w:hAnsi="Times New Roman" w:cs="Times New Roman"/>
          <w:b/>
        </w:rPr>
        <w:t xml:space="preserve"> </w:t>
      </w:r>
    </w:p>
    <w:p w14:paraId="0047F822" w14:textId="6406CFF8" w:rsidR="00173FCE" w:rsidRDefault="00173FCE" w:rsidP="00AE1189">
      <w:pPr>
        <w:shd w:val="clear" w:color="auto" w:fill="FFFFFF"/>
        <w:tabs>
          <w:tab w:val="left" w:pos="5700"/>
        </w:tabs>
        <w:spacing w:after="0" w:line="240" w:lineRule="auto"/>
        <w:ind w:right="-1134"/>
        <w:jc w:val="center"/>
        <w:rPr>
          <w:rFonts w:ascii="Times New Roman" w:eastAsia="Times New Roman" w:hAnsi="Times New Roman" w:cs="Times New Roman"/>
          <w:b/>
        </w:rPr>
      </w:pPr>
      <w:r>
        <w:rPr>
          <w:rFonts w:ascii="Times New Roman" w:eastAsia="Times New Roman" w:hAnsi="Times New Roman" w:cs="Times New Roman"/>
          <w:b/>
        </w:rPr>
        <w:t xml:space="preserve">до Резолюції Конгресу фахівців довкілля </w:t>
      </w:r>
    </w:p>
    <w:p w14:paraId="2E3C6A70" w14:textId="1A350D32" w:rsidR="00173FCE" w:rsidRDefault="00173FCE" w:rsidP="00AE1189">
      <w:pPr>
        <w:shd w:val="clear" w:color="auto" w:fill="FFFFFF"/>
        <w:tabs>
          <w:tab w:val="left" w:pos="5700"/>
        </w:tabs>
        <w:spacing w:after="0" w:line="240" w:lineRule="auto"/>
        <w:ind w:right="-1134"/>
        <w:jc w:val="center"/>
        <w:rPr>
          <w:rFonts w:ascii="Times New Roman" w:eastAsia="Times New Roman" w:hAnsi="Times New Roman" w:cs="Times New Roman"/>
          <w:b/>
        </w:rPr>
      </w:pPr>
      <w:r>
        <w:rPr>
          <w:rFonts w:ascii="Times New Roman" w:eastAsia="Times New Roman" w:hAnsi="Times New Roman" w:cs="Times New Roman"/>
          <w:b/>
        </w:rPr>
        <w:t>від 29 червня 2023 р.</w:t>
      </w:r>
    </w:p>
    <w:p w14:paraId="55271FCF" w14:textId="77777777" w:rsidR="00173FCE" w:rsidRDefault="00173FCE" w:rsidP="00AE1189">
      <w:pPr>
        <w:shd w:val="clear" w:color="auto" w:fill="FFFFFF"/>
        <w:tabs>
          <w:tab w:val="left" w:pos="5700"/>
        </w:tabs>
        <w:spacing w:after="0" w:line="240" w:lineRule="auto"/>
        <w:ind w:right="-1134"/>
        <w:jc w:val="center"/>
        <w:rPr>
          <w:rFonts w:ascii="Times New Roman" w:eastAsia="Times New Roman" w:hAnsi="Times New Roman" w:cs="Times New Roman"/>
          <w:b/>
        </w:rPr>
      </w:pPr>
    </w:p>
    <w:p w14:paraId="6AE79BE5" w14:textId="5ECC0D4D" w:rsidR="00524EFB" w:rsidRPr="00AE1189" w:rsidRDefault="00C77B0B" w:rsidP="00AE1189">
      <w:pPr>
        <w:shd w:val="clear" w:color="auto" w:fill="FFFFFF"/>
        <w:tabs>
          <w:tab w:val="left" w:pos="5700"/>
        </w:tabs>
        <w:spacing w:after="0" w:line="240" w:lineRule="auto"/>
        <w:ind w:right="-1134"/>
        <w:jc w:val="center"/>
        <w:rPr>
          <w:rFonts w:ascii="Times New Roman" w:eastAsia="Times New Roman" w:hAnsi="Times New Roman" w:cs="Times New Roman"/>
        </w:rPr>
      </w:pPr>
      <w:r w:rsidRPr="00AE1189">
        <w:rPr>
          <w:rFonts w:ascii="Times New Roman" w:eastAsia="Times New Roman" w:hAnsi="Times New Roman" w:cs="Times New Roman"/>
          <w:b/>
        </w:rPr>
        <w:t>ПРОПОЗИЦІ</w:t>
      </w:r>
      <w:r w:rsidR="00987916">
        <w:rPr>
          <w:rFonts w:ascii="Times New Roman" w:eastAsia="Times New Roman" w:hAnsi="Times New Roman" w:cs="Times New Roman"/>
          <w:b/>
        </w:rPr>
        <w:t>Ї Асоціації</w:t>
      </w:r>
      <w:r w:rsidRPr="00AE1189">
        <w:rPr>
          <w:rFonts w:ascii="Times New Roman" w:eastAsia="Times New Roman" w:hAnsi="Times New Roman" w:cs="Times New Roman"/>
          <w:b/>
        </w:rPr>
        <w:t xml:space="preserve"> </w:t>
      </w:r>
      <w:r w:rsidR="00987916">
        <w:rPr>
          <w:rFonts w:ascii="Times New Roman" w:eastAsia="Times New Roman" w:hAnsi="Times New Roman" w:cs="Times New Roman"/>
          <w:b/>
        </w:rPr>
        <w:t>P</w:t>
      </w:r>
      <w:r w:rsidR="00987916">
        <w:rPr>
          <w:rFonts w:ascii="Times New Roman" w:eastAsia="Times New Roman" w:hAnsi="Times New Roman" w:cs="Times New Roman"/>
          <w:b/>
          <w:lang w:val="en-US"/>
        </w:rPr>
        <w:t>AE</w:t>
      </w:r>
      <w:r w:rsidR="00173FCE">
        <w:rPr>
          <w:rFonts w:ascii="Times New Roman" w:eastAsia="Times New Roman" w:hAnsi="Times New Roman" w:cs="Times New Roman"/>
          <w:b/>
          <w:lang w:val="en-US"/>
        </w:rPr>
        <w:t>W</w:t>
      </w:r>
      <w:r w:rsidRPr="00AE1189">
        <w:rPr>
          <w:rFonts w:ascii="Times New Roman" w:eastAsia="Times New Roman" w:hAnsi="Times New Roman" w:cs="Times New Roman"/>
          <w:b/>
        </w:rPr>
        <w:t xml:space="preserve"> ДО ПОРІВНЯЛЬНОЇ ТАБЛИЦІ</w:t>
      </w:r>
    </w:p>
    <w:p w14:paraId="5254850B" w14:textId="014AE197" w:rsidR="00524EFB" w:rsidRPr="00AE1189" w:rsidRDefault="000668F8" w:rsidP="00AE1189">
      <w:pPr>
        <w:spacing w:after="0" w:line="240" w:lineRule="auto"/>
        <w:ind w:right="-1134"/>
        <w:jc w:val="center"/>
        <w:rPr>
          <w:rFonts w:ascii="Times New Roman" w:eastAsia="Times New Roman" w:hAnsi="Times New Roman" w:cs="Times New Roman"/>
          <w:b/>
        </w:rPr>
      </w:pPr>
      <w:r>
        <w:rPr>
          <w:rFonts w:ascii="Times New Roman" w:eastAsia="Times New Roman" w:hAnsi="Times New Roman" w:cs="Times New Roman"/>
          <w:b/>
        </w:rPr>
        <w:t xml:space="preserve">доопрацьованого </w:t>
      </w:r>
      <w:r w:rsidR="00C77B0B" w:rsidRPr="00AE1189">
        <w:rPr>
          <w:rFonts w:ascii="Times New Roman" w:eastAsia="Times New Roman" w:hAnsi="Times New Roman" w:cs="Times New Roman"/>
          <w:b/>
        </w:rPr>
        <w:t>Проєкту Закону України «Про зміни до Закону України «Про оцінку впливу на довкілля»»</w:t>
      </w:r>
    </w:p>
    <w:p w14:paraId="0F80E3B8" w14:textId="77777777" w:rsidR="00524EFB" w:rsidRPr="00AE1189" w:rsidRDefault="00524EFB" w:rsidP="00AE1189">
      <w:pPr>
        <w:spacing w:after="0" w:line="240" w:lineRule="auto"/>
        <w:ind w:right="-1134"/>
        <w:jc w:val="center"/>
        <w:rPr>
          <w:rFonts w:ascii="Times New Roman" w:eastAsia="Times New Roman" w:hAnsi="Times New Roman" w:cs="Times New Roman"/>
          <w:b/>
        </w:rPr>
      </w:pPr>
    </w:p>
    <w:tbl>
      <w:tblPr>
        <w:tblStyle w:val="a5"/>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678"/>
        <w:gridCol w:w="4961"/>
        <w:gridCol w:w="4961"/>
      </w:tblGrid>
      <w:tr w:rsidR="00162947" w:rsidRPr="00AE1189" w14:paraId="2E5972E1" w14:textId="08908C8E" w:rsidTr="00162947">
        <w:trPr>
          <w:trHeight w:val="747"/>
          <w:tblHeader/>
        </w:trPr>
        <w:tc>
          <w:tcPr>
            <w:tcW w:w="704" w:type="dxa"/>
            <w:shd w:val="clear" w:color="auto" w:fill="EAF1DD" w:themeFill="accent3" w:themeFillTint="33"/>
            <w:vAlign w:val="center"/>
          </w:tcPr>
          <w:p w14:paraId="4AA13E82" w14:textId="65C71C7B" w:rsidR="00162947" w:rsidRPr="00AE1189" w:rsidRDefault="00162947" w:rsidP="00A5131A">
            <w:pPr>
              <w:jc w:val="center"/>
              <w:rPr>
                <w:rFonts w:ascii="Times New Roman" w:eastAsia="Times New Roman" w:hAnsi="Times New Roman" w:cs="Times New Roman"/>
                <w:b/>
                <w:bCs/>
              </w:rPr>
            </w:pPr>
            <w:r w:rsidRPr="00AE1189">
              <w:rPr>
                <w:rFonts w:ascii="Times New Roman" w:eastAsia="Times New Roman" w:hAnsi="Times New Roman" w:cs="Times New Roman"/>
                <w:b/>
                <w:bCs/>
              </w:rPr>
              <w:t>№ з/п</w:t>
            </w:r>
          </w:p>
        </w:tc>
        <w:tc>
          <w:tcPr>
            <w:tcW w:w="4678" w:type="dxa"/>
            <w:shd w:val="clear" w:color="auto" w:fill="EAF1DD" w:themeFill="accent3" w:themeFillTint="33"/>
            <w:vAlign w:val="center"/>
          </w:tcPr>
          <w:p w14:paraId="2720BF59" w14:textId="5F368BE2" w:rsidR="00162947" w:rsidRPr="00AE1189" w:rsidRDefault="00162947" w:rsidP="00A5131A">
            <w:pPr>
              <w:jc w:val="center"/>
              <w:rPr>
                <w:rFonts w:ascii="Times New Roman" w:eastAsia="Times New Roman" w:hAnsi="Times New Roman" w:cs="Times New Roman"/>
                <w:b/>
                <w:bCs/>
              </w:rPr>
            </w:pPr>
            <w:r w:rsidRPr="00AE1189">
              <w:rPr>
                <w:rFonts w:ascii="Times New Roman" w:eastAsia="Times New Roman" w:hAnsi="Times New Roman" w:cs="Times New Roman"/>
                <w:b/>
                <w:bCs/>
              </w:rPr>
              <w:t xml:space="preserve">Зміст положення (норми) запропонованого проекту </w:t>
            </w:r>
            <w:proofErr w:type="spellStart"/>
            <w:r w:rsidRPr="00AE1189">
              <w:rPr>
                <w:rFonts w:ascii="Times New Roman" w:eastAsia="Times New Roman" w:hAnsi="Times New Roman" w:cs="Times New Roman"/>
                <w:b/>
                <w:bCs/>
              </w:rPr>
              <w:t>акта</w:t>
            </w:r>
            <w:proofErr w:type="spellEnd"/>
          </w:p>
        </w:tc>
        <w:tc>
          <w:tcPr>
            <w:tcW w:w="4961" w:type="dxa"/>
            <w:shd w:val="clear" w:color="auto" w:fill="EAF1DD" w:themeFill="accent3" w:themeFillTint="33"/>
            <w:vAlign w:val="center"/>
          </w:tcPr>
          <w:p w14:paraId="2910EDBB" w14:textId="78292A6F" w:rsidR="00162947" w:rsidRPr="00AE1189" w:rsidRDefault="00162947" w:rsidP="00A5131A">
            <w:pPr>
              <w:jc w:val="center"/>
              <w:rPr>
                <w:rFonts w:ascii="Times New Roman" w:eastAsia="Times New Roman" w:hAnsi="Times New Roman" w:cs="Times New Roman"/>
                <w:b/>
                <w:bCs/>
              </w:rPr>
            </w:pPr>
            <w:r w:rsidRPr="00AE1189">
              <w:rPr>
                <w:rFonts w:ascii="Times New Roman" w:eastAsia="Times New Roman" w:hAnsi="Times New Roman" w:cs="Times New Roman"/>
                <w:b/>
                <w:bCs/>
              </w:rPr>
              <w:t xml:space="preserve">Зміст положення (норми) запропонованого </w:t>
            </w:r>
            <w:r w:rsidR="00F370C6">
              <w:rPr>
                <w:rFonts w:ascii="Times New Roman" w:eastAsia="Times New Roman" w:hAnsi="Times New Roman" w:cs="Times New Roman"/>
                <w:b/>
              </w:rPr>
              <w:t>P</w:t>
            </w:r>
            <w:r w:rsidR="00F370C6">
              <w:rPr>
                <w:rFonts w:ascii="Times New Roman" w:eastAsia="Times New Roman" w:hAnsi="Times New Roman" w:cs="Times New Roman"/>
                <w:b/>
                <w:lang w:val="en-US"/>
              </w:rPr>
              <w:t>AE</w:t>
            </w:r>
            <w:r w:rsidR="00173FCE">
              <w:rPr>
                <w:rFonts w:ascii="Times New Roman" w:eastAsia="Times New Roman" w:hAnsi="Times New Roman" w:cs="Times New Roman"/>
                <w:b/>
                <w:lang w:val="en-US"/>
              </w:rPr>
              <w:t>W</w:t>
            </w:r>
          </w:p>
        </w:tc>
        <w:tc>
          <w:tcPr>
            <w:tcW w:w="4961" w:type="dxa"/>
            <w:shd w:val="clear" w:color="auto" w:fill="EAF1DD" w:themeFill="accent3" w:themeFillTint="33"/>
            <w:vAlign w:val="center"/>
          </w:tcPr>
          <w:p w14:paraId="2C6CD424" w14:textId="31B551A3" w:rsidR="00162947" w:rsidRPr="00AE1189" w:rsidRDefault="00162947" w:rsidP="00A5131A">
            <w:pPr>
              <w:jc w:val="center"/>
              <w:rPr>
                <w:rFonts w:ascii="Times New Roman" w:eastAsia="Times New Roman" w:hAnsi="Times New Roman" w:cs="Times New Roman"/>
                <w:b/>
                <w:bCs/>
              </w:rPr>
            </w:pPr>
            <w:r w:rsidRPr="00AE1189">
              <w:rPr>
                <w:rFonts w:ascii="Times New Roman" w:eastAsia="Times New Roman" w:hAnsi="Times New Roman" w:cs="Times New Roman"/>
                <w:b/>
                <w:bCs/>
              </w:rPr>
              <w:t>Обґрунтування</w:t>
            </w:r>
          </w:p>
        </w:tc>
      </w:tr>
      <w:tr w:rsidR="00162947" w:rsidRPr="00AE1189" w14:paraId="3736950F" w14:textId="77777777" w:rsidTr="00162947">
        <w:trPr>
          <w:trHeight w:val="852"/>
        </w:trPr>
        <w:tc>
          <w:tcPr>
            <w:tcW w:w="704" w:type="dxa"/>
            <w:vAlign w:val="center"/>
          </w:tcPr>
          <w:p w14:paraId="288F640E" w14:textId="2241D765" w:rsidR="00162947" w:rsidRPr="00AE1189" w:rsidRDefault="00162947" w:rsidP="00A5131A">
            <w:pPr>
              <w:jc w:val="center"/>
              <w:rPr>
                <w:rFonts w:ascii="Times New Roman" w:eastAsia="Times New Roman" w:hAnsi="Times New Roman" w:cs="Times New Roman"/>
              </w:rPr>
            </w:pPr>
            <w:r>
              <w:rPr>
                <w:rFonts w:ascii="Times New Roman" w:eastAsia="Times New Roman" w:hAnsi="Times New Roman" w:cs="Times New Roman"/>
              </w:rPr>
              <w:t>1</w:t>
            </w:r>
          </w:p>
        </w:tc>
        <w:tc>
          <w:tcPr>
            <w:tcW w:w="4678" w:type="dxa"/>
          </w:tcPr>
          <w:p w14:paraId="10703877" w14:textId="26E7E02A"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t>Стаття 2. Зміст і суб’єкти оцінки впливу на довкілля</w:t>
            </w:r>
          </w:p>
          <w:p w14:paraId="3C32DBB0" w14:textId="77777777" w:rsidR="00162947" w:rsidRPr="00AE1189" w:rsidRDefault="00162947" w:rsidP="00A5131A">
            <w:pPr>
              <w:jc w:val="both"/>
              <w:rPr>
                <w:rFonts w:ascii="Times New Roman" w:eastAsia="Times New Roman" w:hAnsi="Times New Roman" w:cs="Times New Roman"/>
              </w:rPr>
            </w:pPr>
          </w:p>
          <w:p w14:paraId="0622BA18" w14:textId="77777777"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t>1. Оцінка впливу на довкілля - це процедура, що передбачає:</w:t>
            </w:r>
          </w:p>
          <w:p w14:paraId="7D49E54F" w14:textId="77777777"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t>…</w:t>
            </w:r>
          </w:p>
          <w:p w14:paraId="47AAD839" w14:textId="335CA8A8" w:rsidR="00162947" w:rsidRPr="00AE1189" w:rsidRDefault="00162947" w:rsidP="00A5131A">
            <w:pPr>
              <w:shd w:val="clear" w:color="auto" w:fill="FFFFFF"/>
              <w:jc w:val="both"/>
              <w:rPr>
                <w:rFonts w:ascii="Times New Roman" w:eastAsia="Times New Roman" w:hAnsi="Times New Roman" w:cs="Times New Roman"/>
                <w:b/>
              </w:rPr>
            </w:pPr>
            <w:r w:rsidRPr="00162947">
              <w:rPr>
                <w:rFonts w:ascii="Times New Roman" w:eastAsia="Times New Roman" w:hAnsi="Times New Roman" w:cs="Times New Roman"/>
                <w:b/>
              </w:rPr>
              <w:t xml:space="preserve">6) Під час здійснення оцінки впливу на довкілля, уповноважений територіальний орган, а у випадках, визначених частинами третьою і четвертою статті 5 цього Закону, - уповноважений центральний орган проводить консультації з метою отримання зауважень та пропозицій щодо оцінки впливу планованої діяльності на довкілля з іншими органами виконавчої влади та органами місцевого самоврядування відповідно до їх компетенції з питань, що стосуються довкілля. Порядок проведення консультацій з органами виконавчої влади та органами місцевого самоврядування в процедурі оцінки впливу на довкілля встановлюється центральним органом виконавчої влади, що забезпечує формування державної політики у сфері охорони навколишнього природного середовища. Такі консультації проводяться у письмовій та / або електронній    формі    </w:t>
            </w:r>
            <w:r w:rsidRPr="00162947">
              <w:rPr>
                <w:rFonts w:ascii="Times New Roman" w:eastAsia="Times New Roman" w:hAnsi="Times New Roman" w:cs="Times New Roman"/>
                <w:b/>
              </w:rPr>
              <w:lastRenderedPageBreak/>
              <w:t>протягом    строку    громадського</w:t>
            </w:r>
            <w:r>
              <w:rPr>
                <w:rFonts w:ascii="Times New Roman" w:eastAsia="Times New Roman" w:hAnsi="Times New Roman" w:cs="Times New Roman"/>
                <w:b/>
              </w:rPr>
              <w:t xml:space="preserve"> </w:t>
            </w:r>
            <w:r w:rsidRPr="00162947">
              <w:rPr>
                <w:rFonts w:ascii="Times New Roman" w:eastAsia="Times New Roman" w:hAnsi="Times New Roman" w:cs="Times New Roman"/>
                <w:b/>
              </w:rPr>
              <w:t>обговорення звіту з оцінки впливу на довкілля. У разі ненадання зауважень та пропозицій протягом визначеного строку консультацій вважається, що зауваження та пропозиції відсутні.</w:t>
            </w:r>
          </w:p>
        </w:tc>
        <w:tc>
          <w:tcPr>
            <w:tcW w:w="4961" w:type="dxa"/>
          </w:tcPr>
          <w:p w14:paraId="4B938F84" w14:textId="77777777"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lastRenderedPageBreak/>
              <w:t>Стаття 2. Зміст і суб’єкти оцінки впливу на довкілля</w:t>
            </w:r>
          </w:p>
          <w:p w14:paraId="76F58E0C" w14:textId="77777777" w:rsidR="00162947" w:rsidRPr="00AE1189" w:rsidRDefault="00162947" w:rsidP="00A5131A">
            <w:pPr>
              <w:jc w:val="both"/>
              <w:rPr>
                <w:rFonts w:ascii="Times New Roman" w:eastAsia="Times New Roman" w:hAnsi="Times New Roman" w:cs="Times New Roman"/>
              </w:rPr>
            </w:pPr>
          </w:p>
          <w:p w14:paraId="45574D0F" w14:textId="77777777"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t>1. Оцінка впливу на довкілля - це процедура, що передбачає:</w:t>
            </w:r>
          </w:p>
          <w:p w14:paraId="4134051A" w14:textId="77777777" w:rsidR="00162947" w:rsidRPr="00AE1189" w:rsidRDefault="00162947" w:rsidP="00A5131A">
            <w:pPr>
              <w:jc w:val="both"/>
              <w:rPr>
                <w:rFonts w:ascii="Times New Roman" w:eastAsia="Times New Roman" w:hAnsi="Times New Roman" w:cs="Times New Roman"/>
              </w:rPr>
            </w:pPr>
            <w:r w:rsidRPr="00AE1189">
              <w:rPr>
                <w:rFonts w:ascii="Times New Roman" w:eastAsia="Times New Roman" w:hAnsi="Times New Roman" w:cs="Times New Roman"/>
              </w:rPr>
              <w:t>…</w:t>
            </w:r>
          </w:p>
          <w:p w14:paraId="69094074" w14:textId="6F161149" w:rsidR="00162947" w:rsidRPr="00162947" w:rsidRDefault="00162947" w:rsidP="00162947">
            <w:pPr>
              <w:shd w:val="clear" w:color="auto" w:fill="FFFFFF"/>
              <w:jc w:val="both"/>
              <w:rPr>
                <w:rFonts w:ascii="Times New Roman" w:eastAsia="Times New Roman" w:hAnsi="Times New Roman" w:cs="Times New Roman"/>
                <w:b/>
              </w:rPr>
            </w:pPr>
            <w:r w:rsidRPr="00162947">
              <w:rPr>
                <w:rFonts w:ascii="Times New Roman" w:eastAsia="Times New Roman" w:hAnsi="Times New Roman" w:cs="Times New Roman"/>
                <w:b/>
              </w:rPr>
              <w:t xml:space="preserve">6) Під час здійснення оцінки впливу на довкілля, уповноважений територіальний орган, а у випадках, визначених частинами третьою і четвертою статті 5 цього Закону, - уповноважений центральний орган проводить консультації з метою отримання зауважень та пропозицій щодо оцінки впливу планованої діяльності на довкілля з іншими органами виконавчої влади та органами місцевого самоврядування відповідно до їх компетенції з питань, що стосуються довкілля. Порядок проведення консультацій з органами виконавчої влади та органами місцевого самоврядування в процедурі оцінки впливу на довкілля встановлюється центральним органом виконавчої влади, що забезпечує формування державної політики у сфері охорони навколишнього природного середовища. Такі консультації проводяться у письмовій та / або електронній    формі    протягом    строку    громадського обговорення </w:t>
            </w:r>
            <w:r w:rsidRPr="00162947">
              <w:rPr>
                <w:rFonts w:ascii="Times New Roman" w:eastAsia="Times New Roman" w:hAnsi="Times New Roman" w:cs="Times New Roman"/>
                <w:b/>
              </w:rPr>
              <w:lastRenderedPageBreak/>
              <w:t>звіту з оцінки впливу на довкілля. У разі ненадання зауважень та пропозицій протягом визначеного строку консультацій вважається, що зауваження та пропозиції відсутні.</w:t>
            </w:r>
          </w:p>
          <w:p w14:paraId="0035F0EE" w14:textId="7A820510" w:rsidR="00162947" w:rsidRPr="00AE1189" w:rsidRDefault="00162947" w:rsidP="00A5131A">
            <w:pPr>
              <w:shd w:val="clear" w:color="auto" w:fill="FFFFFF"/>
              <w:jc w:val="both"/>
              <w:rPr>
                <w:rFonts w:ascii="Times New Roman" w:eastAsia="Times New Roman" w:hAnsi="Times New Roman" w:cs="Times New Roman"/>
                <w:b/>
              </w:rPr>
            </w:pPr>
            <w:r w:rsidRPr="00162947">
              <w:rPr>
                <w:rFonts w:ascii="Times New Roman" w:eastAsia="Times New Roman" w:hAnsi="Times New Roman" w:cs="Times New Roman"/>
                <w:b/>
                <w:color w:val="FF0000"/>
              </w:rPr>
              <w:t xml:space="preserve">У випадку отримання зауважень та пропозицій під час консультації, уповноважений територіальний </w:t>
            </w:r>
            <w:r w:rsidRPr="00AE1189">
              <w:rPr>
                <w:rFonts w:ascii="Times New Roman" w:eastAsia="Times New Roman" w:hAnsi="Times New Roman" w:cs="Times New Roman"/>
                <w:b/>
                <w:color w:val="FF0000"/>
              </w:rPr>
              <w:t>орган, а у випадках, визначених частинами третьою і четвертою статті 5 цього Закону, - уповноважений центральний надає копію таких зауважень та пропозицій суб’єкту господарювання із застосуванням засобів електронних комунікацій не пізніше наступного робочого дня з дня їх отримання.</w:t>
            </w:r>
          </w:p>
        </w:tc>
        <w:tc>
          <w:tcPr>
            <w:tcW w:w="4961" w:type="dxa"/>
          </w:tcPr>
          <w:p w14:paraId="3068955B" w14:textId="060CE1EB"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lastRenderedPageBreak/>
              <w:t xml:space="preserve">З метою належної оцінки впливу на довкілля планованої діяльності, врахування пропозицій та зауважень всіх зацікавлених сторін, визначення рівня деталізації оцінки впливу на довкілля, </w:t>
            </w:r>
            <w:r w:rsidR="00173FCE">
              <w:rPr>
                <w:rFonts w:ascii="Times New Roman" w:eastAsia="Times New Roman" w:hAnsi="Times New Roman" w:cs="Times New Roman"/>
                <w:b/>
              </w:rPr>
              <w:t>P</w:t>
            </w:r>
            <w:r w:rsidR="00173FCE">
              <w:rPr>
                <w:rFonts w:ascii="Times New Roman" w:eastAsia="Times New Roman" w:hAnsi="Times New Roman" w:cs="Times New Roman"/>
                <w:b/>
                <w:lang w:val="en-US"/>
              </w:rPr>
              <w:t>AEW</w:t>
            </w:r>
            <w:r w:rsidRPr="00AE1189">
              <w:rPr>
                <w:rFonts w:ascii="Times New Roman" w:eastAsia="Times New Roman" w:hAnsi="Times New Roman" w:cs="Times New Roman"/>
                <w:bCs/>
              </w:rPr>
              <w:t xml:space="preserve"> пропонує </w:t>
            </w:r>
            <w:r w:rsidRPr="00162947">
              <w:rPr>
                <w:rFonts w:ascii="Times New Roman" w:eastAsia="Times New Roman" w:hAnsi="Times New Roman" w:cs="Times New Roman"/>
                <w:b/>
              </w:rPr>
              <w:t>ознайомлювати суб’єкта господарювання з отриманими пропозиціями та зауваженнями для врахування чи обґрунтованого відхилення у звіті з оцінки впливу на довкілля.</w:t>
            </w:r>
          </w:p>
        </w:tc>
      </w:tr>
      <w:tr w:rsidR="00162947" w:rsidRPr="00AE1189" w14:paraId="170F8754" w14:textId="77777777" w:rsidTr="00162947">
        <w:trPr>
          <w:trHeight w:val="852"/>
        </w:trPr>
        <w:tc>
          <w:tcPr>
            <w:tcW w:w="704" w:type="dxa"/>
            <w:vAlign w:val="center"/>
          </w:tcPr>
          <w:p w14:paraId="772218B8" w14:textId="52F108FE" w:rsidR="00162947" w:rsidRPr="00AE1189" w:rsidRDefault="00162947" w:rsidP="00A5131A">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t>2</w:t>
            </w:r>
          </w:p>
        </w:tc>
        <w:tc>
          <w:tcPr>
            <w:tcW w:w="4678" w:type="dxa"/>
          </w:tcPr>
          <w:p w14:paraId="7B3A479D" w14:textId="1FFE3ACA"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3. </w:t>
            </w:r>
            <w:r w:rsidRPr="00AE1189">
              <w:rPr>
                <w:rFonts w:ascii="Times New Roman" w:eastAsia="Times New Roman" w:hAnsi="Times New Roman" w:cs="Times New Roman"/>
              </w:rPr>
              <w:t>Сфера застосування оцінки впливу на довкілля</w:t>
            </w:r>
          </w:p>
          <w:p w14:paraId="000BD017" w14:textId="05DA5949"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rPr>
              <w:t xml:space="preserve">Оцінці впливу на довкілля не підлягає діяльність, прямо не передбачена частинами другою і третьою цієї статті, а також планована діяльність, спрямована виключно на забезпечення оборони держави, ліквідацію наслідків надзвичайних ситуацій, відновлювальні роботи з ліквідації наслідків збройної агресії та бойових дій під час дії воєнного стану та у відбудовний період після закінчення воєнних дій, </w:t>
            </w:r>
            <w:r w:rsidRPr="00AE1189">
              <w:rPr>
                <w:rFonts w:ascii="Times New Roman" w:eastAsia="Times New Roman" w:hAnsi="Times New Roman" w:cs="Times New Roman"/>
                <w:b/>
              </w:rPr>
              <w:t>відповідно до критеріїв, затверджених Кабінетом Міністрів України</w:t>
            </w:r>
            <w:r w:rsidRPr="00AE1189">
              <w:rPr>
                <w:rFonts w:ascii="Times New Roman" w:eastAsia="Times New Roman" w:hAnsi="Times New Roman" w:cs="Times New Roman"/>
              </w:rPr>
              <w:t>.</w:t>
            </w:r>
          </w:p>
        </w:tc>
        <w:tc>
          <w:tcPr>
            <w:tcW w:w="4961" w:type="dxa"/>
          </w:tcPr>
          <w:p w14:paraId="77FA9A92"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3. </w:t>
            </w:r>
            <w:r w:rsidRPr="00AE1189">
              <w:rPr>
                <w:rFonts w:ascii="Times New Roman" w:eastAsia="Times New Roman" w:hAnsi="Times New Roman" w:cs="Times New Roman"/>
              </w:rPr>
              <w:t>Сфера застосування оцінки впливу на довкілля</w:t>
            </w:r>
          </w:p>
          <w:p w14:paraId="603AB202" w14:textId="5600A90E"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rPr>
              <w:t xml:space="preserve">Оцінці впливу на довкілля не підлягає діяльність, прямо не передбачена частинами другою і третьою цієї статті, а також планована діяльність, спрямована виключно на забезпечення оборони держави, ліквідацію наслідків надзвичайних ситуацій, відновлювальні роботи з ліквідації наслідків збройної агресії та бойових дій, </w:t>
            </w:r>
            <w:r w:rsidRPr="00AE1189">
              <w:rPr>
                <w:rFonts w:ascii="Times New Roman" w:eastAsia="Times New Roman" w:hAnsi="Times New Roman" w:cs="Times New Roman"/>
                <w:b/>
                <w:bCs/>
                <w:color w:val="FF0000"/>
              </w:rPr>
              <w:t xml:space="preserve">релокацію підприємств, їх окремих </w:t>
            </w:r>
            <w:proofErr w:type="spellStart"/>
            <w:r w:rsidRPr="00AE1189">
              <w:rPr>
                <w:rFonts w:ascii="Times New Roman" w:eastAsia="Times New Roman" w:hAnsi="Times New Roman" w:cs="Times New Roman"/>
                <w:b/>
                <w:bCs/>
                <w:color w:val="FF0000"/>
              </w:rPr>
              <w:t>цехів</w:t>
            </w:r>
            <w:proofErr w:type="spellEnd"/>
            <w:r w:rsidRPr="00AE1189">
              <w:rPr>
                <w:rFonts w:ascii="Times New Roman" w:eastAsia="Times New Roman" w:hAnsi="Times New Roman" w:cs="Times New Roman"/>
                <w:b/>
                <w:bCs/>
                <w:color w:val="FF0000"/>
              </w:rPr>
              <w:t xml:space="preserve">, виробничих </w:t>
            </w:r>
            <w:proofErr w:type="spellStart"/>
            <w:r w:rsidRPr="00AE1189">
              <w:rPr>
                <w:rFonts w:ascii="Times New Roman" w:eastAsia="Times New Roman" w:hAnsi="Times New Roman" w:cs="Times New Roman"/>
                <w:b/>
                <w:bCs/>
                <w:color w:val="FF0000"/>
              </w:rPr>
              <w:t>потужностей</w:t>
            </w:r>
            <w:proofErr w:type="spellEnd"/>
            <w:r w:rsidRPr="00AE1189">
              <w:rPr>
                <w:rFonts w:ascii="Times New Roman" w:eastAsia="Times New Roman" w:hAnsi="Times New Roman" w:cs="Times New Roman"/>
              </w:rPr>
              <w:t xml:space="preserve"> під час дії воєнного стану та у відбудовний період після закінчення воєнних дій, </w:t>
            </w:r>
            <w:r w:rsidRPr="00AE1189">
              <w:rPr>
                <w:rFonts w:ascii="Times New Roman" w:eastAsia="Times New Roman" w:hAnsi="Times New Roman" w:cs="Times New Roman"/>
                <w:b/>
              </w:rPr>
              <w:t>відповідно до критеріїв, затверджених Кабінетом Міністрів України</w:t>
            </w:r>
            <w:r w:rsidRPr="00AE1189">
              <w:rPr>
                <w:rFonts w:ascii="Times New Roman" w:eastAsia="Times New Roman" w:hAnsi="Times New Roman" w:cs="Times New Roman"/>
              </w:rPr>
              <w:t>.</w:t>
            </w:r>
          </w:p>
        </w:tc>
        <w:tc>
          <w:tcPr>
            <w:tcW w:w="4961" w:type="dxa"/>
          </w:tcPr>
          <w:p w14:paraId="2DE3ABE0" w14:textId="3BD846FE" w:rsidR="00162947" w:rsidRPr="00AE1189" w:rsidRDefault="00162947" w:rsidP="00A5131A">
            <w:pPr>
              <w:shd w:val="clear" w:color="auto" w:fill="FFFFFF"/>
              <w:jc w:val="both"/>
              <w:rPr>
                <w:rFonts w:ascii="Times New Roman" w:eastAsia="Times New Roman" w:hAnsi="Times New Roman" w:cs="Times New Roman"/>
                <w:bCs/>
              </w:rPr>
            </w:pPr>
            <w:r w:rsidRPr="00162947">
              <w:rPr>
                <w:rFonts w:ascii="Times New Roman" w:eastAsia="Times New Roman" w:hAnsi="Times New Roman" w:cs="Times New Roman"/>
                <w:b/>
              </w:rPr>
              <w:t>З метою зберегти активів та потужностей, необхідних для утримання економіки країни та її подальшого відновлення, а також збереження  робочих місць</w:t>
            </w:r>
            <w:r w:rsidRPr="00AE1189">
              <w:rPr>
                <w:rFonts w:ascii="Times New Roman" w:eastAsia="Times New Roman" w:hAnsi="Times New Roman" w:cs="Times New Roman"/>
                <w:bCs/>
              </w:rPr>
              <w:t xml:space="preserve"> </w:t>
            </w:r>
            <w:r w:rsidR="00173FCE">
              <w:rPr>
                <w:rFonts w:ascii="Times New Roman" w:eastAsia="Times New Roman" w:hAnsi="Times New Roman" w:cs="Times New Roman"/>
                <w:b/>
              </w:rPr>
              <w:t>P</w:t>
            </w:r>
            <w:r w:rsidR="00173FCE">
              <w:rPr>
                <w:rFonts w:ascii="Times New Roman" w:eastAsia="Times New Roman" w:hAnsi="Times New Roman" w:cs="Times New Roman"/>
                <w:b/>
                <w:lang w:val="en-US"/>
              </w:rPr>
              <w:t>AEW</w:t>
            </w:r>
            <w:r w:rsidRPr="00AE1189">
              <w:rPr>
                <w:rFonts w:ascii="Times New Roman" w:eastAsia="Times New Roman" w:hAnsi="Times New Roman" w:cs="Times New Roman"/>
                <w:bCs/>
              </w:rPr>
              <w:t xml:space="preserve"> пропоную виключити з переліку видів планованої діяльності, що передбачає оцінку впливу на довкілля </w:t>
            </w:r>
            <w:proofErr w:type="spellStart"/>
            <w:r w:rsidRPr="00AE1189">
              <w:rPr>
                <w:rFonts w:ascii="Times New Roman" w:eastAsia="Times New Roman" w:hAnsi="Times New Roman" w:cs="Times New Roman"/>
                <w:bCs/>
              </w:rPr>
              <w:t>релокацію</w:t>
            </w:r>
            <w:proofErr w:type="spellEnd"/>
            <w:r w:rsidRPr="00AE1189">
              <w:rPr>
                <w:rFonts w:ascii="Times New Roman" w:eastAsia="Times New Roman" w:hAnsi="Times New Roman" w:cs="Times New Roman"/>
                <w:bCs/>
              </w:rPr>
              <w:t xml:space="preserve"> підприємств, </w:t>
            </w:r>
            <w:r w:rsidRPr="00AE1189">
              <w:rPr>
                <w:rFonts w:ascii="Times New Roman" w:eastAsia="Times New Roman" w:hAnsi="Times New Roman" w:cs="Times New Roman"/>
              </w:rPr>
              <w:t xml:space="preserve">їх окремих </w:t>
            </w:r>
            <w:proofErr w:type="spellStart"/>
            <w:r w:rsidRPr="00AE1189">
              <w:rPr>
                <w:rFonts w:ascii="Times New Roman" w:eastAsia="Times New Roman" w:hAnsi="Times New Roman" w:cs="Times New Roman"/>
              </w:rPr>
              <w:t>цехів</w:t>
            </w:r>
            <w:proofErr w:type="spellEnd"/>
            <w:r w:rsidRPr="00AE1189">
              <w:rPr>
                <w:rFonts w:ascii="Times New Roman" w:eastAsia="Times New Roman" w:hAnsi="Times New Roman" w:cs="Times New Roman"/>
              </w:rPr>
              <w:t xml:space="preserve">, виробничих </w:t>
            </w:r>
            <w:proofErr w:type="spellStart"/>
            <w:r w:rsidRPr="00AE1189">
              <w:rPr>
                <w:rFonts w:ascii="Times New Roman" w:eastAsia="Times New Roman" w:hAnsi="Times New Roman" w:cs="Times New Roman"/>
              </w:rPr>
              <w:t>потужностей</w:t>
            </w:r>
            <w:proofErr w:type="spellEnd"/>
          </w:p>
          <w:p w14:paraId="1245881F" w14:textId="77777777" w:rsidR="00162947" w:rsidRPr="00AE1189" w:rsidRDefault="00162947" w:rsidP="00A5131A">
            <w:pPr>
              <w:shd w:val="clear" w:color="auto" w:fill="FFFFFF"/>
              <w:jc w:val="both"/>
              <w:rPr>
                <w:rFonts w:ascii="Times New Roman" w:eastAsia="Times New Roman" w:hAnsi="Times New Roman" w:cs="Times New Roman"/>
                <w:bCs/>
              </w:rPr>
            </w:pPr>
          </w:p>
          <w:p w14:paraId="46CBE4A6" w14:textId="28802100" w:rsidR="00162947" w:rsidRPr="00AE1189" w:rsidRDefault="00162947" w:rsidP="00A5131A">
            <w:pPr>
              <w:shd w:val="clear" w:color="auto" w:fill="FFFFFF"/>
              <w:jc w:val="both"/>
              <w:rPr>
                <w:rFonts w:ascii="Times New Roman" w:eastAsia="Times New Roman" w:hAnsi="Times New Roman" w:cs="Times New Roman"/>
                <w:bCs/>
              </w:rPr>
            </w:pPr>
          </w:p>
        </w:tc>
      </w:tr>
      <w:tr w:rsidR="00162947" w:rsidRPr="00AE1189" w14:paraId="4D03D43D" w14:textId="77777777" w:rsidTr="00162947">
        <w:trPr>
          <w:trHeight w:val="852"/>
        </w:trPr>
        <w:tc>
          <w:tcPr>
            <w:tcW w:w="704" w:type="dxa"/>
            <w:vAlign w:val="center"/>
          </w:tcPr>
          <w:p w14:paraId="37829D55" w14:textId="50C8183F" w:rsidR="00162947" w:rsidRPr="00AE1189" w:rsidRDefault="000668F8" w:rsidP="00A5131A">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t>3</w:t>
            </w:r>
          </w:p>
        </w:tc>
        <w:tc>
          <w:tcPr>
            <w:tcW w:w="4678" w:type="dxa"/>
          </w:tcPr>
          <w:p w14:paraId="302B3928" w14:textId="67D0275A"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4.</w:t>
            </w:r>
            <w:r w:rsidRPr="00AE1189">
              <w:rPr>
                <w:rFonts w:ascii="Times New Roman" w:eastAsia="Times New Roman" w:hAnsi="Times New Roman" w:cs="Times New Roman"/>
              </w:rPr>
              <w:t> Гласність оцінки впливу на довкілля</w:t>
            </w:r>
          </w:p>
          <w:p w14:paraId="5A2A9F39" w14:textId="053C7925"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rPr>
              <w:t>…</w:t>
            </w:r>
            <w:r w:rsidRPr="00AE1189">
              <w:rPr>
                <w:rFonts w:ascii="Times New Roman" w:eastAsia="Times New Roman" w:hAnsi="Times New Roman" w:cs="Times New Roman"/>
              </w:rPr>
              <w:br/>
            </w:r>
          </w:p>
          <w:p w14:paraId="6022AB58" w14:textId="1C6141EB"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rPr>
              <w:t xml:space="preserve">3. Повідомлення про плановану діяльність, яка підлягає оцінці впливу на довкілля, оголошення </w:t>
            </w:r>
            <w:r w:rsidRPr="00AE1189">
              <w:rPr>
                <w:rFonts w:ascii="Times New Roman" w:eastAsia="Times New Roman" w:hAnsi="Times New Roman" w:cs="Times New Roman"/>
              </w:rPr>
              <w:lastRenderedPageBreak/>
              <w:t xml:space="preserve">про початок громадського обговорення звіту з оцінки впливу на довкілля </w:t>
            </w:r>
            <w:r w:rsidRPr="00AE1189">
              <w:rPr>
                <w:rFonts w:ascii="Times New Roman" w:eastAsia="Times New Roman" w:hAnsi="Times New Roman" w:cs="Times New Roman"/>
                <w:b/>
                <w:bCs/>
              </w:rPr>
              <w:t xml:space="preserve">оприлюднюються </w:t>
            </w:r>
            <w:r w:rsidRPr="00AE1189">
              <w:rPr>
                <w:rFonts w:ascii="Times New Roman" w:eastAsia="Times New Roman" w:hAnsi="Times New Roman" w:cs="Times New Roman"/>
              </w:rPr>
              <w:t xml:space="preserve">суб’єктом господарювання шляхом </w:t>
            </w:r>
            <w:r w:rsidRPr="00AE1189">
              <w:rPr>
                <w:rFonts w:ascii="Times New Roman" w:eastAsia="Times New Roman" w:hAnsi="Times New Roman" w:cs="Times New Roman"/>
                <w:b/>
              </w:rPr>
              <w:t>розміщення не менше ніж в трьох публічних</w:t>
            </w:r>
            <w:r w:rsidRPr="00AE1189">
              <w:rPr>
                <w:rFonts w:ascii="Times New Roman" w:eastAsia="Times New Roman" w:hAnsi="Times New Roman" w:cs="Times New Roman"/>
                <w:b/>
                <w:color w:val="FF0000"/>
              </w:rPr>
              <w:t xml:space="preserve"> </w:t>
            </w:r>
            <w:r w:rsidRPr="00AE1189">
              <w:rPr>
                <w:rFonts w:ascii="Times New Roman" w:eastAsia="Times New Roman" w:hAnsi="Times New Roman" w:cs="Times New Roman"/>
                <w:b/>
              </w:rPr>
              <w:t xml:space="preserve">місцях (зокрема, на дошках оголошень </w:t>
            </w:r>
            <w:r w:rsidRPr="00AE1189">
              <w:rPr>
                <w:rFonts w:ascii="Times New Roman" w:eastAsia="Times New Roman" w:hAnsi="Times New Roman" w:cs="Times New Roman"/>
                <w:b/>
                <w:color w:val="FF0000"/>
              </w:rPr>
              <w:t>органів місцевого самоврядування</w:t>
            </w:r>
            <w:r w:rsidRPr="00AE1189">
              <w:rPr>
                <w:rFonts w:ascii="Times New Roman" w:eastAsia="Times New Roman" w:hAnsi="Times New Roman" w:cs="Times New Roman"/>
                <w:b/>
              </w:rPr>
              <w:t xml:space="preserve">, об’єктів соціально-культурного призначення, відділень поштового зв’язку, на стаціонарно обладнаних зупинках маршрутних транспортних засобів, у місцях, визначених та обладнаних органами державної влади або органами місцевого самоврядування, та інших місцях масового перебування населення) на території, де планується провадити плановану діяльність та в адміністративно-територіальних одиницях, які можуть зазнати впливу планованої діяльності. Суб’єкт господарювання може додатково оприлюднювати документи, зазначені у цій частині, в інший спосіб, що разом з іншими способами інформування забезпечуватиме доведення інформації до відома мешканців відповідної адміністративно-територіальної одиниці, на території якої планується розміщення об’єкта, та адміністративно-територіальних одиниць, які можуть зазнати впливу планованої діяльності. Суб’єкт господарювання засобами реєстру подає уповноваженому територіальному органу, а у випадках, визначених частинами третьою і четвертою статті 5 цього Закону, - уповноваженому центральному органу, </w:t>
            </w:r>
            <w:r w:rsidRPr="00AE1189">
              <w:rPr>
                <w:rFonts w:ascii="Times New Roman" w:eastAsia="Times New Roman" w:hAnsi="Times New Roman" w:cs="Times New Roman"/>
                <w:b/>
              </w:rPr>
              <w:lastRenderedPageBreak/>
              <w:t>відомості, що підтверджують факт та дату оприлюднення суб’єктом господарювання повідомлення про плановану діяльність, яка підлягає оцінці впливу на довкілля, згідно із цією частиною. Уповноважений орган вносить зазначені відомості до Єдиного реєстру з оцінки впливу на довкілля не пізніше наступного робочого дня з дня їх надходження, а також перевіряє та вносить зазначену інформацію до звіту про громадське обговорення.</w:t>
            </w:r>
          </w:p>
        </w:tc>
        <w:tc>
          <w:tcPr>
            <w:tcW w:w="4961" w:type="dxa"/>
            <w:tcBorders>
              <w:top w:val="single" w:sz="4" w:space="0" w:color="000000"/>
              <w:left w:val="single" w:sz="4" w:space="0" w:color="000000"/>
              <w:bottom w:val="single" w:sz="4" w:space="0" w:color="000000"/>
              <w:right w:val="single" w:sz="4" w:space="0" w:color="000000"/>
            </w:tcBorders>
          </w:tcPr>
          <w:p w14:paraId="09B0A105"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lastRenderedPageBreak/>
              <w:t>Стаття 4.</w:t>
            </w:r>
            <w:r w:rsidRPr="00AE1189">
              <w:rPr>
                <w:rFonts w:ascii="Times New Roman" w:eastAsia="Times New Roman" w:hAnsi="Times New Roman" w:cs="Times New Roman"/>
              </w:rPr>
              <w:t> Гласність оцінки впливу на довкілля</w:t>
            </w:r>
          </w:p>
          <w:p w14:paraId="581DF3E3"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rPr>
              <w:t>…</w:t>
            </w:r>
            <w:r w:rsidRPr="00AE1189">
              <w:rPr>
                <w:rFonts w:ascii="Times New Roman" w:eastAsia="Times New Roman" w:hAnsi="Times New Roman" w:cs="Times New Roman"/>
              </w:rPr>
              <w:br/>
            </w:r>
          </w:p>
          <w:p w14:paraId="2D14395E" w14:textId="6F68597D"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rPr>
              <w:t xml:space="preserve">3. Повідомлення про плановану діяльність, яка підлягає оцінці впливу на довкілля, оголошення </w:t>
            </w:r>
            <w:r w:rsidRPr="00AE1189">
              <w:rPr>
                <w:rFonts w:ascii="Times New Roman" w:eastAsia="Times New Roman" w:hAnsi="Times New Roman" w:cs="Times New Roman"/>
              </w:rPr>
              <w:lastRenderedPageBreak/>
              <w:t xml:space="preserve">про початок громадського обговорення звіту з оцінки впливу на довкілля </w:t>
            </w:r>
            <w:r w:rsidRPr="00AE1189">
              <w:rPr>
                <w:rFonts w:ascii="Times New Roman" w:eastAsia="Times New Roman" w:hAnsi="Times New Roman" w:cs="Times New Roman"/>
                <w:b/>
                <w:bCs/>
              </w:rPr>
              <w:t xml:space="preserve">оприлюднюються </w:t>
            </w:r>
            <w:r w:rsidRPr="00AE1189">
              <w:rPr>
                <w:rFonts w:ascii="Times New Roman" w:eastAsia="Times New Roman" w:hAnsi="Times New Roman" w:cs="Times New Roman"/>
              </w:rPr>
              <w:t xml:space="preserve">суб’єктом господарювання шляхом </w:t>
            </w:r>
            <w:r w:rsidRPr="00AE1189">
              <w:rPr>
                <w:rFonts w:ascii="Times New Roman" w:eastAsia="Times New Roman" w:hAnsi="Times New Roman" w:cs="Times New Roman"/>
                <w:b/>
              </w:rPr>
              <w:t>розміщення не менше ніж в трьох публічних</w:t>
            </w:r>
            <w:r w:rsidRPr="00AE1189">
              <w:rPr>
                <w:rFonts w:ascii="Times New Roman" w:eastAsia="Times New Roman" w:hAnsi="Times New Roman" w:cs="Times New Roman"/>
                <w:b/>
                <w:color w:val="FF0000"/>
              </w:rPr>
              <w:t xml:space="preserve"> </w:t>
            </w:r>
            <w:r w:rsidRPr="00AE1189">
              <w:rPr>
                <w:rFonts w:ascii="Times New Roman" w:eastAsia="Times New Roman" w:hAnsi="Times New Roman" w:cs="Times New Roman"/>
                <w:b/>
              </w:rPr>
              <w:t>місцях (зокрема, на дошках оголошень, об’єктів соціально-культурного призначення, відділень поштового зв’язку, на стаціонарно обладнаних зупинках маршрутних транспортних засобів, у місцях, визначених та обладнаних органами державної влади або органами місцевого самоврядування, та інших місцях масового перебування населення) на території, де планується провадити плановану діяльність та в адміністративно-територіальних одиницях, які можуть зазнати впливу планованої діяльності. Суб’єкт господарювання може додатково оприлюднювати документи, зазначені у цій частині, в інший спосіб, що разом з іншими способами інформування забезпечуватиме доведення інформації до відома мешканців відповідної адміністративно-територіальної одиниці, на території якої планується розміщення об’єкта, та адміністративно-територіальних одиниць, які можуть зазнати впливу планованої діяльності. Суб’єкт господарювання</w:t>
            </w:r>
            <w:r w:rsidRPr="00AE1189">
              <w:t xml:space="preserve"> </w:t>
            </w:r>
            <w:r w:rsidRPr="00AE1189">
              <w:rPr>
                <w:rFonts w:ascii="Times New Roman" w:eastAsia="Times New Roman" w:hAnsi="Times New Roman" w:cs="Times New Roman"/>
                <w:b/>
              </w:rPr>
              <w:t xml:space="preserve">подає уповноваженому територіальному органу, а у випадках, визначених частинами третьою і четвертою статті 5 цього Закону, - уповноваженому центральному органу, відомості, що підтверджують факт та дату оприлюднення суб’єктом господарювання повідомлення про плановану діяльність, яка </w:t>
            </w:r>
            <w:r w:rsidRPr="00AE1189">
              <w:rPr>
                <w:rFonts w:ascii="Times New Roman" w:eastAsia="Times New Roman" w:hAnsi="Times New Roman" w:cs="Times New Roman"/>
                <w:b/>
              </w:rPr>
              <w:lastRenderedPageBreak/>
              <w:t>підлягає оцінці впливу на довкілля, згідно із цією частиною. Уповноважений орган вносить зазначені відомості до Єдиного реєстру з оцінки впливу на довкілля не пізніше наступного робочого дня з дня їх надходження, а також перевіряє та вносить зазначену інформацію до звіту про громадське обговорення.</w:t>
            </w:r>
          </w:p>
        </w:tc>
        <w:tc>
          <w:tcPr>
            <w:tcW w:w="4961" w:type="dxa"/>
            <w:tcBorders>
              <w:top w:val="single" w:sz="4" w:space="0" w:color="000000"/>
              <w:left w:val="single" w:sz="4" w:space="0" w:color="000000"/>
              <w:bottom w:val="single" w:sz="4" w:space="0" w:color="000000"/>
              <w:right w:val="single" w:sz="4" w:space="0" w:color="000000"/>
            </w:tcBorders>
          </w:tcPr>
          <w:p w14:paraId="157CE2D7" w14:textId="77777777" w:rsidR="00162947" w:rsidRPr="00AE1189" w:rsidRDefault="00162947" w:rsidP="00A5131A">
            <w:pPr>
              <w:shd w:val="clear" w:color="auto" w:fill="FFFFFF"/>
              <w:jc w:val="both"/>
              <w:rPr>
                <w:rFonts w:ascii="Times New Roman" w:eastAsia="Times New Roman" w:hAnsi="Times New Roman" w:cs="Times New Roman"/>
              </w:rPr>
            </w:pPr>
          </w:p>
          <w:p w14:paraId="196D9285" w14:textId="45ECF95E"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rPr>
              <w:t xml:space="preserve">Необхідність розміщення суб’єктом господарювання вищезазначених документів на дошках оголошень органів місцевого самоврядування </w:t>
            </w:r>
            <w:r w:rsidRPr="00AE1189">
              <w:rPr>
                <w:rFonts w:ascii="Times New Roman" w:eastAsia="Times New Roman" w:hAnsi="Times New Roman" w:cs="Times New Roman"/>
                <w:b/>
                <w:bCs/>
              </w:rPr>
              <w:t xml:space="preserve">дублюється з територіальними </w:t>
            </w:r>
            <w:r w:rsidRPr="00AE1189">
              <w:rPr>
                <w:rFonts w:ascii="Times New Roman" w:eastAsia="Times New Roman" w:hAnsi="Times New Roman" w:cs="Times New Roman"/>
                <w:b/>
                <w:bCs/>
              </w:rPr>
              <w:lastRenderedPageBreak/>
              <w:t>громадами:</w:t>
            </w:r>
            <w:r w:rsidRPr="00AE1189">
              <w:rPr>
                <w:rFonts w:ascii="Times New Roman" w:eastAsia="Times New Roman" w:hAnsi="Times New Roman" w:cs="Times New Roman"/>
              </w:rPr>
              <w:t xml:space="preserve"> і територіальні громади і суб'єкти господарювання зобов’язанні розмістити один і той же документ в одному місці - на дошці оголошень органу місцевого самоврядування. </w:t>
            </w:r>
            <w:r w:rsidR="00173FCE">
              <w:rPr>
                <w:rFonts w:ascii="Times New Roman" w:eastAsia="Times New Roman" w:hAnsi="Times New Roman" w:cs="Times New Roman"/>
              </w:rPr>
              <w:t xml:space="preserve">В </w:t>
            </w:r>
            <w:r w:rsidR="00173FCE">
              <w:rPr>
                <w:rFonts w:ascii="Times New Roman" w:eastAsia="Times New Roman" w:hAnsi="Times New Roman" w:cs="Times New Roman"/>
                <w:b/>
              </w:rPr>
              <w:t>P</w:t>
            </w:r>
            <w:r w:rsidR="00173FCE">
              <w:rPr>
                <w:rFonts w:ascii="Times New Roman" w:eastAsia="Times New Roman" w:hAnsi="Times New Roman" w:cs="Times New Roman"/>
                <w:b/>
                <w:lang w:val="en-US"/>
              </w:rPr>
              <w:t>AEW</w:t>
            </w:r>
            <w:r w:rsidRPr="00AE1189">
              <w:rPr>
                <w:rFonts w:ascii="Times New Roman" w:eastAsia="Times New Roman" w:hAnsi="Times New Roman" w:cs="Times New Roman"/>
              </w:rPr>
              <w:t xml:space="preserve"> пропонуємо передбачити розміщення вказаних документів на дошках оголошень територіальних громад лише  територіальними громадами.</w:t>
            </w:r>
          </w:p>
          <w:p w14:paraId="487308A4" w14:textId="77777777" w:rsidR="00162947" w:rsidRPr="00AE1189" w:rsidRDefault="00162947" w:rsidP="00A5131A">
            <w:pPr>
              <w:shd w:val="clear" w:color="auto" w:fill="FFFFFF"/>
              <w:jc w:val="both"/>
              <w:rPr>
                <w:rFonts w:ascii="Times New Roman" w:eastAsia="Times New Roman" w:hAnsi="Times New Roman" w:cs="Times New Roman"/>
              </w:rPr>
            </w:pPr>
          </w:p>
          <w:p w14:paraId="7BE9A249" w14:textId="78987BE1" w:rsidR="00162947" w:rsidRPr="00AE1189" w:rsidRDefault="00162947" w:rsidP="00A5131A">
            <w:pPr>
              <w:shd w:val="clear" w:color="auto" w:fill="FFFFFF"/>
              <w:jc w:val="both"/>
              <w:rPr>
                <w:rFonts w:ascii="Times New Roman" w:eastAsia="Times New Roman" w:hAnsi="Times New Roman" w:cs="Times New Roman"/>
              </w:rPr>
            </w:pPr>
          </w:p>
        </w:tc>
      </w:tr>
      <w:tr w:rsidR="00162947" w:rsidRPr="00AE1189" w14:paraId="27522DE0" w14:textId="77777777" w:rsidTr="00162947">
        <w:trPr>
          <w:trHeight w:val="852"/>
        </w:trPr>
        <w:tc>
          <w:tcPr>
            <w:tcW w:w="704" w:type="dxa"/>
            <w:vAlign w:val="center"/>
          </w:tcPr>
          <w:p w14:paraId="6730DBE0" w14:textId="51C55795" w:rsidR="00162947" w:rsidRPr="00A51554" w:rsidRDefault="000668F8" w:rsidP="00A5131A">
            <w:pPr>
              <w:shd w:val="clear" w:color="auto" w:fill="FFFFFF"/>
              <w:jc w:val="center"/>
              <w:rPr>
                <w:rFonts w:ascii="Times New Roman" w:eastAsia="Times New Roman" w:hAnsi="Times New Roman" w:cs="Times New Roman"/>
                <w:b/>
                <w:color w:val="FF0000"/>
              </w:rPr>
            </w:pPr>
            <w:r w:rsidRPr="000668F8">
              <w:rPr>
                <w:rFonts w:ascii="Times New Roman" w:eastAsia="Times New Roman" w:hAnsi="Times New Roman" w:cs="Times New Roman"/>
                <w:b/>
              </w:rPr>
              <w:lastRenderedPageBreak/>
              <w:t>4</w:t>
            </w:r>
          </w:p>
        </w:tc>
        <w:tc>
          <w:tcPr>
            <w:tcW w:w="4678" w:type="dxa"/>
          </w:tcPr>
          <w:p w14:paraId="1C095AAB" w14:textId="28DAA6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4.</w:t>
            </w:r>
            <w:r w:rsidRPr="00AE1189">
              <w:rPr>
                <w:rFonts w:ascii="Times New Roman" w:eastAsia="Times New Roman" w:hAnsi="Times New Roman" w:cs="Times New Roman"/>
              </w:rPr>
              <w:t> Гласність оцінки впливу на довкілля</w:t>
            </w:r>
          </w:p>
          <w:p w14:paraId="1449FBA6"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rPr>
              <w:t>…</w:t>
            </w:r>
            <w:r w:rsidRPr="00AE1189">
              <w:rPr>
                <w:rFonts w:ascii="Times New Roman" w:eastAsia="Times New Roman" w:hAnsi="Times New Roman" w:cs="Times New Roman"/>
              </w:rPr>
              <w:br/>
            </w:r>
          </w:p>
          <w:p w14:paraId="68A978CF" w14:textId="005D3F1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rPr>
              <w:t xml:space="preserve">4. Інформація про висновок з оцінки впливу на довкілля та рішення про провадження планованої діяльності (із зазначенням органу, номера та дати їх прийняття) оприлюднюється суб’єктом господарювання протягом трьох робочих днів з дня отримання </w:t>
            </w:r>
            <w:r w:rsidRPr="00AE1189">
              <w:rPr>
                <w:rFonts w:ascii="Times New Roman" w:eastAsia="Times New Roman" w:hAnsi="Times New Roman" w:cs="Times New Roman"/>
                <w:b/>
              </w:rPr>
              <w:t>ним рішення про провадження планованої діяльності шляхом розміщення в порядку, визначеному частиною третьою цієї статті.</w:t>
            </w:r>
          </w:p>
          <w:p w14:paraId="7AE0E800" w14:textId="77777777" w:rsidR="00162947" w:rsidRPr="00AE1189" w:rsidRDefault="00162947" w:rsidP="00A5131A">
            <w:pPr>
              <w:shd w:val="clear" w:color="auto" w:fill="FFFFFF"/>
              <w:jc w:val="both"/>
              <w:rPr>
                <w:rFonts w:ascii="Times New Roman" w:eastAsia="Times New Roman" w:hAnsi="Times New Roman" w:cs="Times New Roman"/>
                <w:b/>
              </w:rPr>
            </w:pPr>
          </w:p>
        </w:tc>
        <w:tc>
          <w:tcPr>
            <w:tcW w:w="4961" w:type="dxa"/>
          </w:tcPr>
          <w:p w14:paraId="033EA4B8"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4.</w:t>
            </w:r>
            <w:r w:rsidRPr="00AE1189">
              <w:rPr>
                <w:rFonts w:ascii="Times New Roman" w:eastAsia="Times New Roman" w:hAnsi="Times New Roman" w:cs="Times New Roman"/>
              </w:rPr>
              <w:t> Гласність оцінки впливу на довкілля</w:t>
            </w:r>
          </w:p>
          <w:p w14:paraId="582E4CA1" w14:textId="1541CD5C" w:rsidR="00162947" w:rsidRPr="00AE1189" w:rsidRDefault="00162947" w:rsidP="00A5131A">
            <w:pPr>
              <w:pStyle w:val="a6"/>
              <w:rPr>
                <w:rFonts w:ascii="Times New Roman" w:hAnsi="Times New Roman" w:cs="Times New Roman"/>
                <w:sz w:val="22"/>
                <w:szCs w:val="22"/>
              </w:rPr>
            </w:pPr>
            <w:r w:rsidRPr="00AE1189">
              <w:rPr>
                <w:rFonts w:ascii="Times New Roman" w:eastAsia="Times New Roman" w:hAnsi="Times New Roman" w:cs="Times New Roman"/>
                <w:sz w:val="22"/>
                <w:szCs w:val="22"/>
              </w:rPr>
              <w:t>…</w:t>
            </w:r>
            <w:r w:rsidRPr="00AE1189">
              <w:rPr>
                <w:rFonts w:ascii="Times New Roman" w:eastAsia="Times New Roman" w:hAnsi="Times New Roman" w:cs="Times New Roman"/>
                <w:sz w:val="22"/>
                <w:szCs w:val="22"/>
              </w:rPr>
              <w:br/>
            </w:r>
          </w:p>
          <w:p w14:paraId="21312F54" w14:textId="63717D1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highlight w:val="white"/>
              </w:rPr>
              <w:t xml:space="preserve">4. Інформація про висновок з оцінки впливу на довкілля та рішення про провадження планованої діяльності (із зазначенням органу, номера та дати їх прийняття) оприлюднюється суб’єктом господарювання протягом трьох робочих днів з дня отримання </w:t>
            </w:r>
            <w:r w:rsidRPr="00AE1189">
              <w:rPr>
                <w:rFonts w:ascii="Times New Roman" w:eastAsia="Times New Roman" w:hAnsi="Times New Roman" w:cs="Times New Roman"/>
                <w:bCs/>
                <w:highlight w:val="white"/>
              </w:rPr>
              <w:t>суб’єктом господарювання</w:t>
            </w:r>
            <w:r w:rsidRPr="00AE1189">
              <w:rPr>
                <w:rFonts w:ascii="Times New Roman" w:eastAsia="Times New Roman" w:hAnsi="Times New Roman" w:cs="Times New Roman"/>
                <w:highlight w:val="white"/>
              </w:rPr>
              <w:t xml:space="preserve"> </w:t>
            </w:r>
            <w:r w:rsidRPr="00AE1189">
              <w:rPr>
                <w:rFonts w:ascii="Times New Roman" w:eastAsia="Times New Roman" w:hAnsi="Times New Roman" w:cs="Times New Roman"/>
                <w:b/>
                <w:bCs/>
                <w:highlight w:val="white"/>
              </w:rPr>
              <w:t>висновку з оцінки впливу на довкілля або рішення про провадження планованої діяльності шляхом розміщення в порядку, визначеному частиною третьою цієї статті.</w:t>
            </w:r>
          </w:p>
        </w:tc>
        <w:tc>
          <w:tcPr>
            <w:tcW w:w="4961" w:type="dxa"/>
          </w:tcPr>
          <w:p w14:paraId="1911E17D" w14:textId="3A5B245F" w:rsidR="00162947" w:rsidRPr="00AE1189" w:rsidRDefault="00162947" w:rsidP="00A5131A">
            <w:pPr>
              <w:pStyle w:val="a6"/>
              <w:rPr>
                <w:rFonts w:ascii="Times New Roman" w:eastAsia="Times New Roman" w:hAnsi="Times New Roman" w:cs="Times New Roman"/>
                <w:sz w:val="22"/>
                <w:szCs w:val="22"/>
              </w:rPr>
            </w:pPr>
            <w:r w:rsidRPr="00AE1189">
              <w:rPr>
                <w:rFonts w:ascii="Times New Roman" w:hAnsi="Times New Roman" w:cs="Times New Roman"/>
                <w:b/>
                <w:bCs/>
                <w:sz w:val="22"/>
                <w:szCs w:val="22"/>
              </w:rPr>
              <w:t xml:space="preserve">Рішення </w:t>
            </w:r>
            <w:r w:rsidRPr="00AE1189">
              <w:rPr>
                <w:rFonts w:ascii="Times New Roman" w:eastAsia="Times New Roman" w:hAnsi="Times New Roman" w:cs="Times New Roman"/>
                <w:b/>
                <w:bCs/>
                <w:sz w:val="22"/>
                <w:szCs w:val="22"/>
              </w:rPr>
              <w:t>про провадження планованої діяльності можливо отримувати протягом 5 років з дати отримання висновку</w:t>
            </w:r>
            <w:r w:rsidRPr="00AE1189">
              <w:rPr>
                <w:rFonts w:ascii="Times New Roman" w:eastAsia="Times New Roman" w:hAnsi="Times New Roman" w:cs="Times New Roman"/>
                <w:sz w:val="22"/>
                <w:szCs w:val="22"/>
              </w:rPr>
              <w:t xml:space="preserve"> з оцінки впливу на довкілля. </w:t>
            </w:r>
          </w:p>
          <w:p w14:paraId="60BE3904" w14:textId="77777777" w:rsidR="00162947" w:rsidRPr="00AE1189" w:rsidRDefault="00162947" w:rsidP="00A5131A">
            <w:pPr>
              <w:pStyle w:val="a6"/>
              <w:rPr>
                <w:rFonts w:ascii="Times New Roman" w:eastAsia="Times New Roman" w:hAnsi="Times New Roman" w:cs="Times New Roman"/>
                <w:sz w:val="22"/>
                <w:szCs w:val="22"/>
              </w:rPr>
            </w:pPr>
          </w:p>
          <w:p w14:paraId="4E719690" w14:textId="5E0429A3" w:rsidR="00162947" w:rsidRPr="00AE1189" w:rsidRDefault="00162947" w:rsidP="00A5131A">
            <w:pPr>
              <w:pStyle w:val="a6"/>
              <w:rPr>
                <w:rFonts w:ascii="Times New Roman" w:eastAsia="Times New Roman" w:hAnsi="Times New Roman" w:cs="Times New Roman"/>
                <w:sz w:val="22"/>
                <w:szCs w:val="22"/>
              </w:rPr>
            </w:pPr>
            <w:r w:rsidRPr="00AE1189">
              <w:rPr>
                <w:rFonts w:ascii="Times New Roman" w:eastAsia="Times New Roman" w:hAnsi="Times New Roman" w:cs="Times New Roman"/>
                <w:sz w:val="22"/>
                <w:szCs w:val="22"/>
              </w:rPr>
              <w:t xml:space="preserve">Між висновком з ОВД і рішенням </w:t>
            </w:r>
            <w:r w:rsidRPr="00AE1189">
              <w:rPr>
                <w:rFonts w:ascii="Times New Roman" w:eastAsia="Times New Roman" w:hAnsi="Times New Roman" w:cs="Times New Roman"/>
                <w:sz w:val="22"/>
                <w:szCs w:val="22"/>
                <w:highlight w:val="white"/>
              </w:rPr>
              <w:t>про провадження планованої діяльності</w:t>
            </w:r>
            <w:r w:rsidRPr="00AE1189">
              <w:rPr>
                <w:rFonts w:ascii="Times New Roman" w:eastAsia="Times New Roman" w:hAnsi="Times New Roman" w:cs="Times New Roman"/>
                <w:sz w:val="22"/>
                <w:szCs w:val="22"/>
              </w:rPr>
              <w:t xml:space="preserve"> може пройти декілька років.</w:t>
            </w:r>
          </w:p>
          <w:p w14:paraId="76A9EA6D" w14:textId="15B04BB5" w:rsidR="00162947" w:rsidRPr="00AE1189" w:rsidRDefault="00162947" w:rsidP="00A5131A">
            <w:pPr>
              <w:pStyle w:val="a6"/>
              <w:rPr>
                <w:rFonts w:ascii="Times New Roman" w:eastAsia="Times New Roman" w:hAnsi="Times New Roman" w:cs="Times New Roman"/>
                <w:sz w:val="22"/>
                <w:szCs w:val="22"/>
              </w:rPr>
            </w:pPr>
            <w:r w:rsidRPr="00AE1189">
              <w:rPr>
                <w:rFonts w:ascii="Times New Roman" w:eastAsia="Times New Roman" w:hAnsi="Times New Roman" w:cs="Times New Roman"/>
                <w:sz w:val="22"/>
                <w:szCs w:val="22"/>
              </w:rPr>
              <w:t xml:space="preserve">В зв’язку з чим </w:t>
            </w:r>
            <w:r w:rsidR="00173FCE">
              <w:rPr>
                <w:rFonts w:ascii="Times New Roman" w:eastAsia="Times New Roman" w:hAnsi="Times New Roman" w:cs="Times New Roman"/>
                <w:b/>
              </w:rPr>
              <w:t>P</w:t>
            </w:r>
            <w:r w:rsidR="00173FCE">
              <w:rPr>
                <w:rFonts w:ascii="Times New Roman" w:eastAsia="Times New Roman" w:hAnsi="Times New Roman" w:cs="Times New Roman"/>
                <w:b/>
                <w:lang w:val="en-US"/>
              </w:rPr>
              <w:t>AEW</w:t>
            </w:r>
            <w:r w:rsidRPr="00AE1189">
              <w:rPr>
                <w:rFonts w:ascii="Times New Roman" w:eastAsia="Times New Roman" w:hAnsi="Times New Roman" w:cs="Times New Roman"/>
                <w:sz w:val="22"/>
                <w:szCs w:val="22"/>
              </w:rPr>
              <w:t xml:space="preserve"> пропонує відповідну редакцію статті</w:t>
            </w:r>
          </w:p>
          <w:p w14:paraId="76F16F92" w14:textId="77777777" w:rsidR="00162947" w:rsidRPr="00AE1189" w:rsidRDefault="00162947" w:rsidP="00A5131A">
            <w:pPr>
              <w:shd w:val="clear" w:color="auto" w:fill="FFFFFF"/>
              <w:jc w:val="both"/>
              <w:rPr>
                <w:rFonts w:ascii="Times New Roman" w:eastAsia="Times New Roman" w:hAnsi="Times New Roman" w:cs="Times New Roman"/>
                <w:bCs/>
              </w:rPr>
            </w:pPr>
          </w:p>
        </w:tc>
      </w:tr>
      <w:tr w:rsidR="00162947" w:rsidRPr="00AE1189" w14:paraId="2187B1FE" w14:textId="6A4DFD51" w:rsidTr="00162947">
        <w:trPr>
          <w:trHeight w:val="20962"/>
        </w:trPr>
        <w:tc>
          <w:tcPr>
            <w:tcW w:w="704" w:type="dxa"/>
            <w:vAlign w:val="center"/>
          </w:tcPr>
          <w:p w14:paraId="1827DE33" w14:textId="019F380F" w:rsidR="00162947" w:rsidRPr="00AE1189" w:rsidRDefault="000668F8" w:rsidP="00A5131A">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lastRenderedPageBreak/>
              <w:t>5</w:t>
            </w:r>
          </w:p>
        </w:tc>
        <w:tc>
          <w:tcPr>
            <w:tcW w:w="4678" w:type="dxa"/>
          </w:tcPr>
          <w:p w14:paraId="22FF7C8C" w14:textId="75F020D1"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9. </w:t>
            </w:r>
            <w:r w:rsidRPr="00AE1189">
              <w:rPr>
                <w:rFonts w:ascii="Times New Roman" w:eastAsia="Times New Roman" w:hAnsi="Times New Roman" w:cs="Times New Roman"/>
              </w:rPr>
              <w:t>Висновок з оцінки впливу на довкілля</w:t>
            </w:r>
          </w:p>
          <w:p w14:paraId="0F39622E"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6</w:t>
            </w:r>
            <w:r w:rsidRPr="00AE1189">
              <w:rPr>
                <w:rFonts w:ascii="Times New Roman" w:eastAsia="Times New Roman" w:hAnsi="Times New Roman" w:cs="Times New Roman"/>
                <w:b/>
                <w:vertAlign w:val="superscript"/>
              </w:rPr>
              <w:t>1</w:t>
            </w:r>
            <w:r w:rsidRPr="00AE1189">
              <w:rPr>
                <w:rFonts w:ascii="Times New Roman" w:eastAsia="Times New Roman" w:hAnsi="Times New Roman" w:cs="Times New Roman"/>
                <w:b/>
              </w:rPr>
              <w:t>. Підставами для надання висновку з оцінки впливу на довкілля, у якому визначена недопустимість провадження планованої діяльності, є:</w:t>
            </w:r>
          </w:p>
          <w:p w14:paraId="277830C4"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наявність встановлених законами заборон чи обмежень, які унеможливлюють провадження планованої діяльності;</w:t>
            </w:r>
          </w:p>
          <w:p w14:paraId="18376E1B" w14:textId="369ECF21"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2) виявлення того, що з урахуванням вимог частини першої цієї статті, в тому числі в результаті вжиття передбачених заходів, спрямованих на запобігання, зменшення, усунення впливу на довкілля, та/або встановлення додаткових обґрунтованих екологічних умов, вплив планованої діяльності залишатиметься таким, що унеможливлює її провадження згідно з вимогами законодавства.</w:t>
            </w:r>
          </w:p>
        </w:tc>
        <w:tc>
          <w:tcPr>
            <w:tcW w:w="4961" w:type="dxa"/>
          </w:tcPr>
          <w:p w14:paraId="07390B75" w14:textId="77777777" w:rsidR="00162947" w:rsidRPr="00AE1189" w:rsidRDefault="00162947" w:rsidP="00A5131A">
            <w:pPr>
              <w:shd w:val="clear" w:color="auto" w:fill="FFFFFF"/>
              <w:jc w:val="both"/>
              <w:rPr>
                <w:rFonts w:ascii="Times New Roman" w:eastAsia="Times New Roman" w:hAnsi="Times New Roman" w:cs="Times New Roman"/>
              </w:rPr>
            </w:pPr>
            <w:r w:rsidRPr="00AE1189">
              <w:rPr>
                <w:rFonts w:ascii="Times New Roman" w:eastAsia="Times New Roman" w:hAnsi="Times New Roman" w:cs="Times New Roman"/>
                <w:b/>
              </w:rPr>
              <w:t>Стаття 9. </w:t>
            </w:r>
            <w:r w:rsidRPr="00AE1189">
              <w:rPr>
                <w:rFonts w:ascii="Times New Roman" w:eastAsia="Times New Roman" w:hAnsi="Times New Roman" w:cs="Times New Roman"/>
              </w:rPr>
              <w:t>Висновок з оцінки впливу на довкілля</w:t>
            </w:r>
          </w:p>
          <w:p w14:paraId="327937D5"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6</w:t>
            </w:r>
            <w:r w:rsidRPr="00AE1189">
              <w:rPr>
                <w:rFonts w:ascii="Times New Roman" w:eastAsia="Times New Roman" w:hAnsi="Times New Roman" w:cs="Times New Roman"/>
                <w:b/>
                <w:vertAlign w:val="superscript"/>
              </w:rPr>
              <w:t>1</w:t>
            </w:r>
            <w:r w:rsidRPr="00AE1189">
              <w:rPr>
                <w:rFonts w:ascii="Times New Roman" w:eastAsia="Times New Roman" w:hAnsi="Times New Roman" w:cs="Times New Roman"/>
                <w:b/>
              </w:rPr>
              <w:t>. Підставами для надання висновку з оцінки впливу на довкілля, у якому визначена недопустимість провадження планованої діяльності, є:</w:t>
            </w:r>
          </w:p>
          <w:p w14:paraId="6F5FC649"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наявність встановлених законами заборон чи обмежень, які унеможливлюють провадження планованої діяльності;</w:t>
            </w:r>
          </w:p>
          <w:p w14:paraId="6A87FCFD" w14:textId="4DA3F198"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2) виявлення того, що з урахуванням вимог частини першої цієї статті, в тому числі в результаті вжиття передбачених заходів, спрямованих на запобігання, зменшення, усунення впливу на довкілля, та/або встановлення додаткових обґрунтованих екологічних умов, вплив планованої діяльності залишатиметься таким, що унеможливлює її провадження згідно з вимогами законодавства.</w:t>
            </w:r>
          </w:p>
          <w:p w14:paraId="1D581AC8" w14:textId="08C7A7B1"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color w:val="FF0000"/>
              </w:rPr>
              <w:t>У випадку визначення недопустимості провадження планованої діяльності уповноважений територіальний орган, а у випадках, визначених частинами третьою і четвертою статті 5 цього Закону, - уповноважений центральний орган, визначає екологічні умови планованої діяльності, за яких планована діяльність може бути допустимою.</w:t>
            </w:r>
          </w:p>
        </w:tc>
        <w:tc>
          <w:tcPr>
            <w:tcW w:w="4961" w:type="dxa"/>
          </w:tcPr>
          <w:p w14:paraId="06046E8E" w14:textId="01966EF4"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 xml:space="preserve">Запропоновані положення </w:t>
            </w:r>
            <w:r w:rsidRPr="00AE1189">
              <w:rPr>
                <w:rFonts w:ascii="Times New Roman" w:hAnsi="Times New Roman" w:cs="Times New Roman"/>
                <w:b/>
                <w:bCs/>
                <w:lang w:eastAsia="ru-RU"/>
              </w:rPr>
              <w:t>суперечить положенням Директиви, яка чітко врегульовує процедуру ОВД, та не передбачає можливості уповноваженому органу визнати діяльність недопустимою без пропозиції альтернативи та відмовити у видачі висновку</w:t>
            </w:r>
            <w:r w:rsidRPr="00AE1189">
              <w:rPr>
                <w:rFonts w:ascii="Times New Roman" w:hAnsi="Times New Roman" w:cs="Times New Roman"/>
                <w:lang w:eastAsia="ru-RU"/>
              </w:rPr>
              <w:t xml:space="preserve"> з ОВД (ст. 1, п. 2 п. п. g Директиви). Відповідно до ст. 6 Закону уповноважений орган видає висновок з оцінки впливу на довкілля, яким виходячи з оцінки впливу на довкілля планованої діяльності, визначає:</w:t>
            </w:r>
          </w:p>
          <w:p w14:paraId="7311FA33" w14:textId="77777777"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 xml:space="preserve"> допустимість планованої діяльності чи </w:t>
            </w:r>
          </w:p>
          <w:p w14:paraId="13B874B6" w14:textId="77777777"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 xml:space="preserve">обґрунтовує недопустимість провадження планованої діяльності та визначає екологічні умови її провадження. </w:t>
            </w:r>
          </w:p>
          <w:p w14:paraId="26621919" w14:textId="77777777"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 xml:space="preserve">Якщо з оцінки впливу на довкілля з розглянутих виправданих альтернативних варіантів виявляється екологічно обґрунтованим варіант, відмінний від запропонованого суб’єктом господарювання, за письмовою згодою із суб’єктом господарювання у висновку з оцінки впливу на довкілля </w:t>
            </w:r>
            <w:r w:rsidRPr="00AE1189">
              <w:rPr>
                <w:rFonts w:ascii="Times New Roman" w:hAnsi="Times New Roman" w:cs="Times New Roman"/>
                <w:b/>
                <w:bCs/>
                <w:lang w:eastAsia="ru-RU"/>
              </w:rPr>
              <w:t>зазначається погоджений варіант здійснення планованої діяльності</w:t>
            </w:r>
            <w:r w:rsidRPr="00AE1189">
              <w:rPr>
                <w:rFonts w:ascii="Times New Roman" w:hAnsi="Times New Roman" w:cs="Times New Roman"/>
                <w:lang w:eastAsia="ru-RU"/>
              </w:rPr>
              <w:t xml:space="preserve">. </w:t>
            </w:r>
          </w:p>
          <w:p w14:paraId="1C69A9A7" w14:textId="77777777"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Більше того, у відповідності до ст. 10 Закону з метою здійснення своїх повноважень, визначених статтями 5, 9 та 14 цього Закону, уповноважений центральний орган та уповноважений територіальний орган можуть утворювати експертні комісії з оцінки впливу на довкілля, члени яких призначаються строком на три роки. Уповноважений центральний орган веде реєстр експертів, з числа яких можуть призначатися члени експертної комісії з оцінки впливу на довкілля.</w:t>
            </w:r>
          </w:p>
          <w:p w14:paraId="1C9E2FC8" w14:textId="77777777" w:rsidR="00162947" w:rsidRPr="00AE1189" w:rsidRDefault="00162947" w:rsidP="00A5131A">
            <w:pPr>
              <w:tabs>
                <w:tab w:val="left" w:pos="993"/>
              </w:tabs>
              <w:contextualSpacing/>
              <w:jc w:val="both"/>
              <w:rPr>
                <w:rFonts w:ascii="Times New Roman" w:hAnsi="Times New Roman" w:cs="Times New Roman"/>
                <w:lang w:eastAsia="ru-RU"/>
              </w:rPr>
            </w:pPr>
            <w:r w:rsidRPr="00AE1189">
              <w:rPr>
                <w:rFonts w:ascii="Times New Roman" w:hAnsi="Times New Roman" w:cs="Times New Roman"/>
                <w:lang w:eastAsia="ru-RU"/>
              </w:rPr>
              <w:t xml:space="preserve">Акцентуємо, що експертні послуги членів експертних комісій з оцінки впливу на довкілля, є </w:t>
            </w:r>
            <w:r w:rsidRPr="00AE1189">
              <w:rPr>
                <w:rFonts w:ascii="Times New Roman" w:hAnsi="Times New Roman" w:cs="Times New Roman"/>
                <w:lang w:eastAsia="ru-RU"/>
              </w:rPr>
              <w:lastRenderedPageBreak/>
              <w:t>платними та оплачуються суб’єктами господарювання у складі плати за  проведення громадського обговорення в процесі оцінки впливу на довкілля.</w:t>
            </w:r>
          </w:p>
          <w:p w14:paraId="4CFC01FD" w14:textId="04C9C105" w:rsidR="00162947" w:rsidRPr="00AE1189" w:rsidRDefault="00162947" w:rsidP="00A5131A">
            <w:pPr>
              <w:tabs>
                <w:tab w:val="left" w:pos="993"/>
              </w:tabs>
              <w:contextualSpacing/>
              <w:jc w:val="both"/>
              <w:rPr>
                <w:rFonts w:ascii="Times New Roman" w:eastAsia="Times New Roman" w:hAnsi="Times New Roman" w:cs="Times New Roman"/>
                <w:b/>
              </w:rPr>
            </w:pPr>
            <w:r w:rsidRPr="00AE1189">
              <w:rPr>
                <w:rFonts w:ascii="Times New Roman" w:hAnsi="Times New Roman" w:cs="Times New Roman"/>
                <w:lang w:eastAsia="ru-RU"/>
              </w:rPr>
              <w:t xml:space="preserve">ПАЕУ звертає увагу, що саме </w:t>
            </w:r>
            <w:r w:rsidRPr="00AE1189">
              <w:rPr>
                <w:rFonts w:ascii="Times New Roman" w:hAnsi="Times New Roman" w:cs="Times New Roman"/>
                <w:b/>
                <w:bCs/>
                <w:lang w:eastAsia="ru-RU"/>
              </w:rPr>
              <w:t>можливості обрання екологічно обґрунтованого варіанту планованої діяльності шляхом визнання її допустимою, або шляхом встановлення екологічних умов її провадження (у випадку недопустимості) передбачені Директивою та були імплементовані Законом.</w:t>
            </w:r>
          </w:p>
        </w:tc>
      </w:tr>
      <w:tr w:rsidR="00162947" w:rsidRPr="00AE1189" w14:paraId="089FF64E" w14:textId="77777777" w:rsidTr="00162947">
        <w:trPr>
          <w:trHeight w:val="8317"/>
        </w:trPr>
        <w:tc>
          <w:tcPr>
            <w:tcW w:w="704" w:type="dxa"/>
            <w:vAlign w:val="center"/>
          </w:tcPr>
          <w:p w14:paraId="016BDEBE" w14:textId="400DCCFB" w:rsidR="00162947" w:rsidRPr="00AE1189" w:rsidRDefault="000668F8" w:rsidP="00A5131A">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4678" w:type="dxa"/>
          </w:tcPr>
          <w:p w14:paraId="2BD2F398" w14:textId="4C841023"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Стаття 9-1. Відмова у видачі висновку з оцінки впливу на довкілля</w:t>
            </w:r>
          </w:p>
          <w:p w14:paraId="56D7D639"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Підставами для відмови у видачі висновку з оцінки впливу на довкілля є:</w:t>
            </w:r>
          </w:p>
          <w:p w14:paraId="314237E7"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підстави, передбачені Законом України «Про дозвільну систему у сфері господарської діяльності»;</w:t>
            </w:r>
          </w:p>
          <w:p w14:paraId="546761AC"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2) порушення суб’єктом господарювання вимог щодо оприлюднення повідомлення про плановану діяльність, яка підлягає оцінці впливу на довкілля, встановлених частиною третьою статті 4 цього Закону;</w:t>
            </w:r>
          </w:p>
          <w:p w14:paraId="1D1AEBA3" w14:textId="1E338411" w:rsidR="00162947" w:rsidRPr="004C35E6" w:rsidRDefault="00162947" w:rsidP="00A5131A">
            <w:pPr>
              <w:shd w:val="clear" w:color="auto" w:fill="FFFFFF"/>
              <w:jc w:val="both"/>
              <w:rPr>
                <w:rFonts w:ascii="Times New Roman" w:eastAsia="Times New Roman" w:hAnsi="Times New Roman" w:cs="Times New Roman"/>
                <w:b/>
                <w:color w:val="FF0000"/>
              </w:rPr>
            </w:pPr>
            <w:r w:rsidRPr="00AE1189">
              <w:rPr>
                <w:rFonts w:ascii="Times New Roman" w:eastAsia="Times New Roman" w:hAnsi="Times New Roman" w:cs="Times New Roman"/>
                <w:b/>
              </w:rPr>
              <w:t xml:space="preserve">3) </w:t>
            </w:r>
            <w:bookmarkStart w:id="0" w:name="_Hlk124424634"/>
            <w:r w:rsidR="004C35E6" w:rsidRPr="004C35E6">
              <w:rPr>
                <w:rFonts w:ascii="Times New Roman" w:eastAsia="Times New Roman" w:hAnsi="Times New Roman" w:cs="Times New Roman"/>
                <w:b/>
              </w:rPr>
              <w:t>невідповідність поданих документів вимогам законодавства</w:t>
            </w:r>
            <w:bookmarkEnd w:id="0"/>
            <w:r w:rsidRPr="004C35E6">
              <w:rPr>
                <w:rFonts w:ascii="Times New Roman" w:eastAsia="Times New Roman" w:hAnsi="Times New Roman" w:cs="Times New Roman"/>
                <w:b/>
              </w:rPr>
              <w:t>;</w:t>
            </w:r>
          </w:p>
          <w:p w14:paraId="2CCE9220"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4) порушення суб’єктом господарювання вимог щодо оприлюднення оголошення про початок громадського обговорення звіту з оцінки впливу на довкілля, встановлених частиною третьою статті 4 цього Закону, та/або розміщення та забезпечення доступу до звіту з оцінки впливу на довкілля та іншої документації, необхідної для оцінки впливу на довкілля, встановлених частиною п’ятою статті 4 цього Закону;</w:t>
            </w:r>
          </w:p>
          <w:p w14:paraId="0BC89B29"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5) визнання громадських слухань такими, що не відбулися, у зв’язку з неявкою суб’єкта господарювання, а також порушення ним законодавства про проведення громадських слухань.</w:t>
            </w:r>
          </w:p>
          <w:p w14:paraId="29F53CF4" w14:textId="4FB074DE" w:rsidR="000668F8" w:rsidRPr="00AE1189" w:rsidRDefault="00162947" w:rsidP="000668F8">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 xml:space="preserve">2. </w:t>
            </w:r>
            <w:r w:rsidR="000668F8">
              <w:rPr>
                <w:rFonts w:ascii="Times New Roman" w:eastAsia="Times New Roman" w:hAnsi="Times New Roman" w:cs="Times New Roman"/>
                <w:b/>
              </w:rPr>
              <w:t>…</w:t>
            </w:r>
            <w:r w:rsidRPr="00AE1189">
              <w:rPr>
                <w:rFonts w:ascii="Times New Roman" w:eastAsia="Times New Roman" w:hAnsi="Times New Roman" w:cs="Times New Roman"/>
                <w:b/>
              </w:rPr>
              <w:t xml:space="preserve"> </w:t>
            </w:r>
          </w:p>
          <w:p w14:paraId="0BFA28FE" w14:textId="7B2D6DCE" w:rsidR="00162947" w:rsidRPr="00AE1189" w:rsidRDefault="00162947" w:rsidP="00A5131A">
            <w:pPr>
              <w:shd w:val="clear" w:color="auto" w:fill="FFFFFF"/>
              <w:jc w:val="both"/>
              <w:rPr>
                <w:rFonts w:ascii="Times New Roman" w:eastAsia="Times New Roman" w:hAnsi="Times New Roman" w:cs="Times New Roman"/>
                <w:b/>
              </w:rPr>
            </w:pPr>
          </w:p>
        </w:tc>
        <w:tc>
          <w:tcPr>
            <w:tcW w:w="4961" w:type="dxa"/>
          </w:tcPr>
          <w:p w14:paraId="570EC288"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Стаття 9-1. Відмова у видачі висновку з оцінки впливу на довкілля</w:t>
            </w:r>
          </w:p>
          <w:p w14:paraId="6C49B219"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Підставами для відмови у видачі висновку з оцінки впливу на довкілля є:</w:t>
            </w:r>
          </w:p>
          <w:p w14:paraId="624248FD"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1) підстави, передбачені Законом України «Про дозвільну систему у сфері господарської діяльності»;</w:t>
            </w:r>
          </w:p>
          <w:p w14:paraId="23F6FEEF"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2) порушення суб’єктом господарювання вимог щодо оприлюднення повідомлення про плановану діяльність, яка підлягає оцінці впливу на довкілля, встановлених частиною третьою статті 4 цього Закону;</w:t>
            </w:r>
          </w:p>
          <w:p w14:paraId="559ED550" w14:textId="71580D7A" w:rsidR="00162947" w:rsidRPr="004C35E6" w:rsidRDefault="00162947" w:rsidP="00A5131A">
            <w:pPr>
              <w:shd w:val="clear" w:color="auto" w:fill="FFFFFF"/>
              <w:jc w:val="both"/>
              <w:rPr>
                <w:rFonts w:ascii="Times New Roman" w:eastAsia="Times New Roman" w:hAnsi="Times New Roman" w:cs="Times New Roman"/>
                <w:b/>
                <w:color w:val="FF0000"/>
              </w:rPr>
            </w:pPr>
            <w:r w:rsidRPr="004C35E6">
              <w:rPr>
                <w:rFonts w:ascii="Times New Roman" w:eastAsia="Times New Roman" w:hAnsi="Times New Roman" w:cs="Times New Roman"/>
                <w:b/>
                <w:color w:val="FF0000"/>
              </w:rPr>
              <w:t>3)</w:t>
            </w:r>
            <w:r w:rsidR="004C35E6" w:rsidRPr="004C35E6">
              <w:rPr>
                <w:rFonts w:ascii="Times New Roman" w:eastAsia="Times New Roman" w:hAnsi="Times New Roman" w:cs="Times New Roman"/>
                <w:b/>
                <w:color w:val="FF0000"/>
              </w:rPr>
              <w:t xml:space="preserve"> виключити</w:t>
            </w:r>
            <w:r w:rsidRPr="004C35E6">
              <w:rPr>
                <w:rFonts w:ascii="Times New Roman" w:eastAsia="Times New Roman" w:hAnsi="Times New Roman" w:cs="Times New Roman"/>
                <w:b/>
                <w:color w:val="FF0000"/>
              </w:rPr>
              <w:t>;</w:t>
            </w:r>
          </w:p>
          <w:p w14:paraId="496A4AA2" w14:textId="7777777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4) порушення суб’єктом господарювання вимог щодо оприлюднення оголошення про початок громадського обговорення звіту з оцінки впливу на довкілля, встановлених частиною третьою статті 4 цього Закону, та/або розміщення та забезпечення доступу до звіту з оцінки впливу на довкілля та іншої документації, необхідної для оцінки впливу на довкілля, встановлених частиною п’ятою статті 4 цього Закону;</w:t>
            </w:r>
          </w:p>
          <w:p w14:paraId="0DBE0A43" w14:textId="3865B05E" w:rsidR="00162947" w:rsidRPr="00AE1189" w:rsidRDefault="00162947" w:rsidP="00A5131A">
            <w:pPr>
              <w:shd w:val="clear" w:color="auto" w:fill="FFFFFF"/>
              <w:jc w:val="both"/>
              <w:rPr>
                <w:rFonts w:ascii="Times New Roman" w:eastAsia="Times New Roman" w:hAnsi="Times New Roman" w:cs="Times New Roman"/>
                <w:b/>
                <w:color w:val="FF0000"/>
              </w:rPr>
            </w:pPr>
            <w:r w:rsidRPr="00AE1189">
              <w:rPr>
                <w:rFonts w:ascii="Times New Roman" w:eastAsia="Times New Roman" w:hAnsi="Times New Roman" w:cs="Times New Roman"/>
                <w:b/>
                <w:color w:val="FF0000"/>
              </w:rPr>
              <w:t>5) виключити</w:t>
            </w:r>
          </w:p>
          <w:p w14:paraId="17035591" w14:textId="28F88311" w:rsidR="00162947" w:rsidRPr="00AE1189" w:rsidRDefault="00162947" w:rsidP="000668F8">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rPr>
              <w:t xml:space="preserve">2. </w:t>
            </w:r>
            <w:r w:rsidR="000668F8">
              <w:rPr>
                <w:rFonts w:ascii="Times New Roman" w:eastAsia="Times New Roman" w:hAnsi="Times New Roman" w:cs="Times New Roman"/>
                <w:b/>
              </w:rPr>
              <w:t>…</w:t>
            </w:r>
          </w:p>
        </w:tc>
        <w:tc>
          <w:tcPr>
            <w:tcW w:w="4961" w:type="dxa"/>
          </w:tcPr>
          <w:p w14:paraId="472AFB24" w14:textId="05831406" w:rsidR="004C35E6" w:rsidRDefault="004C35E6" w:rsidP="004C35E6">
            <w:pPr>
              <w:shd w:val="clear" w:color="auto" w:fill="FFFFFF"/>
              <w:jc w:val="both"/>
              <w:rPr>
                <w:rFonts w:ascii="Times New Roman" w:eastAsia="Times New Roman" w:hAnsi="Times New Roman" w:cs="Times New Roman"/>
                <w:bCs/>
              </w:rPr>
            </w:pPr>
            <w:r>
              <w:rPr>
                <w:rFonts w:ascii="Times New Roman" w:eastAsia="Times New Roman" w:hAnsi="Times New Roman" w:cs="Times New Roman"/>
                <w:bCs/>
              </w:rPr>
              <w:t xml:space="preserve">Виключення п. 3) обґрунтовано тим, що ч. 5 ст. 4-1 </w:t>
            </w:r>
            <w:r w:rsidRPr="004C35E6">
              <w:rPr>
                <w:rFonts w:ascii="Times New Roman" w:eastAsia="Times New Roman" w:hAnsi="Times New Roman" w:cs="Times New Roman"/>
                <w:bCs/>
              </w:rPr>
              <w:t>Закон</w:t>
            </w:r>
            <w:r>
              <w:rPr>
                <w:rFonts w:ascii="Times New Roman" w:eastAsia="Times New Roman" w:hAnsi="Times New Roman" w:cs="Times New Roman"/>
                <w:bCs/>
              </w:rPr>
              <w:t>у</w:t>
            </w:r>
            <w:r w:rsidRPr="004C35E6">
              <w:rPr>
                <w:rFonts w:ascii="Times New Roman" w:eastAsia="Times New Roman" w:hAnsi="Times New Roman" w:cs="Times New Roman"/>
                <w:bCs/>
              </w:rPr>
              <w:t xml:space="preserve"> України «Про дозвільну систему у сфері господарської діяльності»</w:t>
            </w:r>
            <w:r>
              <w:rPr>
                <w:rFonts w:ascii="Times New Roman" w:eastAsia="Times New Roman" w:hAnsi="Times New Roman" w:cs="Times New Roman"/>
                <w:bCs/>
              </w:rPr>
              <w:t xml:space="preserve"> вже містить у якості підстави для відмови у видачі документу дозвільного характеру:</w:t>
            </w:r>
          </w:p>
          <w:p w14:paraId="41705234" w14:textId="79056D01" w:rsidR="004C35E6" w:rsidRPr="004C35E6" w:rsidRDefault="004C35E6" w:rsidP="004C35E6">
            <w:pPr>
              <w:shd w:val="clear" w:color="auto" w:fill="FFFFFF"/>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4C35E6">
              <w:rPr>
                <w:rFonts w:ascii="Times New Roman" w:eastAsia="Times New Roman" w:hAnsi="Times New Roman" w:cs="Times New Roman"/>
                <w:bCs/>
              </w:rPr>
              <w:t xml:space="preserve">подання суб'єктом господарювання </w:t>
            </w:r>
            <w:r w:rsidRPr="004C35E6">
              <w:rPr>
                <w:rFonts w:ascii="Times New Roman" w:eastAsia="Times New Roman" w:hAnsi="Times New Roman" w:cs="Times New Roman"/>
                <w:b/>
              </w:rPr>
              <w:t>неповного пакета документів</w:t>
            </w:r>
            <w:r w:rsidRPr="004C35E6">
              <w:rPr>
                <w:rFonts w:ascii="Times New Roman" w:eastAsia="Times New Roman" w:hAnsi="Times New Roman" w:cs="Times New Roman"/>
                <w:bCs/>
              </w:rPr>
              <w:t xml:space="preserve">, необхідних для одержання документа дозвільного характеру, </w:t>
            </w:r>
            <w:r w:rsidRPr="000668F8">
              <w:rPr>
                <w:rFonts w:ascii="Times New Roman" w:eastAsia="Times New Roman" w:hAnsi="Times New Roman" w:cs="Times New Roman"/>
                <w:b/>
              </w:rPr>
              <w:t>згідно із встановленим вичерпним переліком</w:t>
            </w:r>
            <w:r w:rsidRPr="004C35E6">
              <w:rPr>
                <w:rFonts w:ascii="Times New Roman" w:eastAsia="Times New Roman" w:hAnsi="Times New Roman" w:cs="Times New Roman"/>
                <w:bCs/>
              </w:rPr>
              <w:t>;</w:t>
            </w:r>
          </w:p>
          <w:p w14:paraId="3A7D4066" w14:textId="6A368BBF" w:rsidR="00162947" w:rsidRDefault="000668F8" w:rsidP="004C35E6">
            <w:pPr>
              <w:shd w:val="clear" w:color="auto" w:fill="FFFFFF"/>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4C35E6" w:rsidRPr="004C35E6">
              <w:rPr>
                <w:rFonts w:ascii="Times New Roman" w:eastAsia="Times New Roman" w:hAnsi="Times New Roman" w:cs="Times New Roman"/>
                <w:bCs/>
              </w:rPr>
              <w:t xml:space="preserve">виявлення в документах, поданих суб'єктом господарювання, </w:t>
            </w:r>
            <w:r w:rsidR="004C35E6" w:rsidRPr="000668F8">
              <w:rPr>
                <w:rFonts w:ascii="Times New Roman" w:eastAsia="Times New Roman" w:hAnsi="Times New Roman" w:cs="Times New Roman"/>
                <w:b/>
              </w:rPr>
              <w:t>недостовірних відомостей</w:t>
            </w:r>
          </w:p>
          <w:p w14:paraId="3BAD69DD" w14:textId="35F6B046" w:rsidR="004C35E6" w:rsidRDefault="000668F8" w:rsidP="004C35E6">
            <w:pPr>
              <w:shd w:val="clear" w:color="auto" w:fill="FFFFFF"/>
              <w:jc w:val="both"/>
              <w:rPr>
                <w:rFonts w:ascii="Times New Roman" w:eastAsia="Times New Roman" w:hAnsi="Times New Roman" w:cs="Times New Roman"/>
                <w:bCs/>
              </w:rPr>
            </w:pPr>
            <w:r>
              <w:rPr>
                <w:rFonts w:ascii="Times New Roman" w:eastAsia="Times New Roman" w:hAnsi="Times New Roman" w:cs="Times New Roman"/>
                <w:bCs/>
              </w:rPr>
              <w:t xml:space="preserve">В свою чергу </w:t>
            </w:r>
            <w:r w:rsidRPr="005B36E9">
              <w:rPr>
                <w:rFonts w:ascii="Times New Roman" w:eastAsia="Times New Roman" w:hAnsi="Times New Roman" w:cs="Times New Roman"/>
                <w:b/>
              </w:rPr>
              <w:t>запропонована редакція п. 3) є розмитою, не відповідає принципу правової визначеності</w:t>
            </w:r>
            <w:r w:rsidR="005B36E9">
              <w:rPr>
                <w:rFonts w:ascii="Times New Roman" w:eastAsia="Times New Roman" w:hAnsi="Times New Roman" w:cs="Times New Roman"/>
                <w:b/>
                <w:lang w:val="ru-RU"/>
              </w:rPr>
              <w:t xml:space="preserve">, </w:t>
            </w:r>
            <w:r w:rsidRPr="005B36E9">
              <w:rPr>
                <w:rFonts w:ascii="Times New Roman" w:eastAsia="Times New Roman" w:hAnsi="Times New Roman" w:cs="Times New Roman"/>
                <w:b/>
              </w:rPr>
              <w:t>дублює п.1)</w:t>
            </w:r>
            <w:r w:rsidR="005B36E9">
              <w:rPr>
                <w:rFonts w:ascii="Times New Roman" w:eastAsia="Times New Roman" w:hAnsi="Times New Roman" w:cs="Times New Roman"/>
                <w:b/>
              </w:rPr>
              <w:t xml:space="preserve"> та не враховує зауваження, викладені в рішенні ДРС </w:t>
            </w:r>
            <w:r w:rsidR="005B36E9" w:rsidRPr="005B36E9">
              <w:rPr>
                <w:rFonts w:ascii="Times New Roman" w:eastAsia="Times New Roman" w:hAnsi="Times New Roman" w:cs="Times New Roman"/>
                <w:b/>
              </w:rPr>
              <w:t>від 28.12.2022 № 515</w:t>
            </w:r>
          </w:p>
          <w:p w14:paraId="0D718771" w14:textId="77777777" w:rsidR="000668F8" w:rsidRPr="00AE1189" w:rsidRDefault="000668F8" w:rsidP="004C35E6">
            <w:pPr>
              <w:shd w:val="clear" w:color="auto" w:fill="FFFFFF"/>
              <w:jc w:val="both"/>
              <w:rPr>
                <w:rFonts w:ascii="Times New Roman" w:eastAsia="Times New Roman" w:hAnsi="Times New Roman" w:cs="Times New Roman"/>
                <w:bCs/>
              </w:rPr>
            </w:pPr>
          </w:p>
          <w:p w14:paraId="75F6657A" w14:textId="203B5418"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В</w:t>
            </w:r>
            <w:r w:rsidR="004C35E6">
              <w:rPr>
                <w:rFonts w:ascii="Times New Roman" w:eastAsia="Times New Roman" w:hAnsi="Times New Roman" w:cs="Times New Roman"/>
                <w:bCs/>
              </w:rPr>
              <w:t>иключення</w:t>
            </w:r>
            <w:r w:rsidRPr="00AE1189">
              <w:rPr>
                <w:rFonts w:ascii="Times New Roman" w:eastAsia="Times New Roman" w:hAnsi="Times New Roman" w:cs="Times New Roman"/>
                <w:bCs/>
              </w:rPr>
              <w:t xml:space="preserve"> п. 5) обґрунтовується тим, що згідно до Постанови КМУ від 13.12.2017 № 989 у випадку не явки суб’єкта господарювання на громадські слухання, вони є такими що не відбулися, але це не припиняє і не скасовує процедуру громадського обговорення звіту з ОВД та саму процедуру ОВД. В означеному випадку згідно положень Постанови КМУ від 13.12.2017 № 989 </w:t>
            </w:r>
            <w:r w:rsidRPr="00AE1189">
              <w:rPr>
                <w:rFonts w:ascii="Times New Roman" w:eastAsia="Times New Roman" w:hAnsi="Times New Roman" w:cs="Times New Roman"/>
                <w:b/>
              </w:rPr>
              <w:t>призначаються та проводяться повторні громадські слухання</w:t>
            </w:r>
            <w:r w:rsidRPr="00AE1189">
              <w:rPr>
                <w:rFonts w:ascii="Times New Roman" w:eastAsia="Times New Roman" w:hAnsi="Times New Roman" w:cs="Times New Roman"/>
                <w:bCs/>
              </w:rPr>
              <w:t xml:space="preserve">. Також постанова КМУ від 13.12.2017 № 989 </w:t>
            </w:r>
            <w:r w:rsidRPr="000668F8">
              <w:rPr>
                <w:rFonts w:ascii="Times New Roman" w:eastAsia="Times New Roman" w:hAnsi="Times New Roman" w:cs="Times New Roman"/>
                <w:b/>
              </w:rPr>
              <w:t>не містить визначення поняття «порушення суб’єктом господарювання законодавства про проведення громадських слухань»</w:t>
            </w:r>
            <w:r w:rsidRPr="00AE1189">
              <w:rPr>
                <w:rFonts w:ascii="Times New Roman" w:eastAsia="Times New Roman" w:hAnsi="Times New Roman" w:cs="Times New Roman"/>
                <w:bCs/>
              </w:rPr>
              <w:t xml:space="preserve"> та вичерпного переліку того, що може вважатись порушенням вимог.</w:t>
            </w:r>
          </w:p>
        </w:tc>
      </w:tr>
      <w:tr w:rsidR="00162947" w:rsidRPr="00AE1189" w14:paraId="73805644" w14:textId="7AE52085" w:rsidTr="00162947">
        <w:trPr>
          <w:trHeight w:val="3775"/>
        </w:trPr>
        <w:tc>
          <w:tcPr>
            <w:tcW w:w="704" w:type="dxa"/>
            <w:vAlign w:val="center"/>
          </w:tcPr>
          <w:p w14:paraId="7828CAB0" w14:textId="27F14531" w:rsidR="00162947" w:rsidRPr="00AE1189" w:rsidRDefault="000668F8" w:rsidP="00A5131A">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p>
        </w:tc>
        <w:tc>
          <w:tcPr>
            <w:tcW w:w="4678" w:type="dxa"/>
          </w:tcPr>
          <w:p w14:paraId="1C4739C7" w14:textId="4267E878" w:rsidR="00162947" w:rsidRPr="000668F8" w:rsidRDefault="000668F8" w:rsidP="00A5131A">
            <w:pPr>
              <w:shd w:val="clear" w:color="auto" w:fill="FFFFFF"/>
              <w:jc w:val="both"/>
              <w:rPr>
                <w:rFonts w:ascii="Times New Roman" w:eastAsia="Times New Roman" w:hAnsi="Times New Roman" w:cs="Times New Roman"/>
                <w:b/>
                <w:bCs/>
              </w:rPr>
            </w:pPr>
            <w:r w:rsidRPr="000668F8">
              <w:rPr>
                <w:rFonts w:ascii="Times New Roman" w:eastAsia="Times New Roman" w:hAnsi="Times New Roman" w:cs="Times New Roman"/>
                <w:b/>
                <w:bCs/>
                <w:color w:val="000000"/>
              </w:rPr>
              <w:t>Відсутня</w:t>
            </w:r>
          </w:p>
        </w:tc>
        <w:tc>
          <w:tcPr>
            <w:tcW w:w="4961" w:type="dxa"/>
          </w:tcPr>
          <w:p w14:paraId="37C88A1F" w14:textId="77777777" w:rsidR="00162947" w:rsidRPr="00AE1189" w:rsidRDefault="00162947" w:rsidP="00A5131A">
            <w:pPr>
              <w:pBdr>
                <w:top w:val="nil"/>
                <w:left w:val="nil"/>
                <w:bottom w:val="nil"/>
                <w:right w:val="nil"/>
                <w:between w:val="nil"/>
              </w:pBdr>
              <w:shd w:val="clear" w:color="auto" w:fill="FFFFFF"/>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rPr>
            </w:pPr>
            <w:r w:rsidRPr="00AE1189">
              <w:rPr>
                <w:rFonts w:ascii="Times New Roman" w:eastAsia="Times New Roman" w:hAnsi="Times New Roman" w:cs="Times New Roman"/>
                <w:color w:val="000000"/>
              </w:rPr>
              <w:t xml:space="preserve">Стаття 13. </w:t>
            </w:r>
            <w:proofErr w:type="spellStart"/>
            <w:r w:rsidRPr="00AE1189">
              <w:rPr>
                <w:rFonts w:ascii="Times New Roman" w:eastAsia="Times New Roman" w:hAnsi="Times New Roman" w:cs="Times New Roman"/>
                <w:color w:val="000000"/>
              </w:rPr>
              <w:t>Післяпроектний</w:t>
            </w:r>
            <w:proofErr w:type="spellEnd"/>
            <w:r w:rsidRPr="00AE1189">
              <w:rPr>
                <w:rFonts w:ascii="Times New Roman" w:eastAsia="Times New Roman" w:hAnsi="Times New Roman" w:cs="Times New Roman"/>
                <w:color w:val="000000"/>
              </w:rPr>
              <w:t xml:space="preserve"> моніторинг</w:t>
            </w:r>
          </w:p>
          <w:p w14:paraId="236799C3" w14:textId="77777777" w:rsidR="00162947" w:rsidRPr="00AE1189" w:rsidRDefault="00162947" w:rsidP="00A5131A">
            <w:pPr>
              <w:pBdr>
                <w:top w:val="nil"/>
                <w:left w:val="nil"/>
                <w:bottom w:val="nil"/>
                <w:right w:val="nil"/>
                <w:between w:val="nil"/>
              </w:pBdr>
              <w:shd w:val="clear" w:color="auto" w:fill="FFFFFF"/>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rPr>
            </w:pPr>
          </w:p>
          <w:p w14:paraId="37D5A753" w14:textId="77777777" w:rsidR="00162947" w:rsidRPr="00AE1189" w:rsidRDefault="00162947" w:rsidP="00A5131A">
            <w:pPr>
              <w:shd w:val="clear" w:color="auto" w:fill="FFFFFF"/>
              <w:jc w:val="both"/>
              <w:rPr>
                <w:rFonts w:ascii="Times New Roman" w:eastAsia="Times New Roman" w:hAnsi="Times New Roman" w:cs="Times New Roman"/>
                <w:color w:val="000000"/>
              </w:rPr>
            </w:pPr>
            <w:r w:rsidRPr="00AE1189">
              <w:rPr>
                <w:rFonts w:ascii="Times New Roman" w:eastAsia="Times New Roman" w:hAnsi="Times New Roman" w:cs="Times New Roman"/>
                <w:color w:val="000000"/>
              </w:rPr>
              <w:t xml:space="preserve">1. Якщо це передбачено висновком з оцінки впливу на довкілля, суб’єкт господарювання забезпечує здійснення післяпроектного моніторингу з метою виявлення будь-яких розбіжностей і відхилень у прогнозованих рівнях впливу та ефективності заходів із запобігання забрудненню довкілля та його зменшення. Порядок, строки </w:t>
            </w:r>
            <w:r w:rsidRPr="00AE1189">
              <w:rPr>
                <w:rFonts w:ascii="Times New Roman" w:eastAsia="Times New Roman" w:hAnsi="Times New Roman" w:cs="Times New Roman"/>
                <w:color w:val="FF0000"/>
              </w:rPr>
              <w:t xml:space="preserve">і </w:t>
            </w:r>
            <w:r w:rsidRPr="00AE1189">
              <w:rPr>
                <w:rFonts w:ascii="Times New Roman" w:eastAsia="Times New Roman" w:hAnsi="Times New Roman" w:cs="Times New Roman"/>
                <w:b/>
                <w:bCs/>
                <w:color w:val="FF0000"/>
              </w:rPr>
              <w:t>всі</w:t>
            </w:r>
            <w:r w:rsidRPr="00AE1189">
              <w:rPr>
                <w:rFonts w:ascii="Times New Roman" w:eastAsia="Times New Roman" w:hAnsi="Times New Roman" w:cs="Times New Roman"/>
                <w:color w:val="FF0000"/>
              </w:rPr>
              <w:t xml:space="preserve"> </w:t>
            </w:r>
            <w:r w:rsidRPr="00AE1189">
              <w:rPr>
                <w:rFonts w:ascii="Times New Roman" w:eastAsia="Times New Roman" w:hAnsi="Times New Roman" w:cs="Times New Roman"/>
                <w:color w:val="000000"/>
              </w:rPr>
              <w:t xml:space="preserve">вимоги до здійснення післяпроектного моніторингу визначаються у висновку з оцінки впливу на довкілля, </w:t>
            </w:r>
            <w:r w:rsidRPr="00AE1189">
              <w:rPr>
                <w:rFonts w:ascii="Times New Roman" w:eastAsia="Times New Roman" w:hAnsi="Times New Roman" w:cs="Times New Roman"/>
                <w:b/>
                <w:bCs/>
                <w:color w:val="FF0000"/>
              </w:rPr>
              <w:t>без необхідності розроблення додаткових заходів (планів) та їх погодження.</w:t>
            </w:r>
            <w:r w:rsidRPr="00AE1189">
              <w:rPr>
                <w:rFonts w:ascii="Times New Roman" w:eastAsia="Times New Roman" w:hAnsi="Times New Roman" w:cs="Times New Roman"/>
                <w:color w:val="000000"/>
              </w:rPr>
              <w:t xml:space="preserve"> </w:t>
            </w:r>
          </w:p>
          <w:p w14:paraId="707CF986" w14:textId="60A8691F" w:rsidR="00162947" w:rsidRPr="00AE1189" w:rsidRDefault="00162947" w:rsidP="00A5131A">
            <w:pPr>
              <w:shd w:val="clear" w:color="auto" w:fill="FFFFFF"/>
              <w:jc w:val="both"/>
              <w:rPr>
                <w:rFonts w:ascii="Times New Roman" w:eastAsia="Times New Roman" w:hAnsi="Times New Roman" w:cs="Times New Roman"/>
                <w:b/>
                <w:bCs/>
                <w:color w:val="FF0000"/>
              </w:rPr>
            </w:pPr>
            <w:r w:rsidRPr="00AE1189">
              <w:rPr>
                <w:rFonts w:ascii="Times New Roman" w:eastAsia="Times New Roman" w:hAnsi="Times New Roman" w:cs="Times New Roman"/>
                <w:b/>
                <w:bCs/>
                <w:color w:val="FF0000"/>
              </w:rPr>
              <w:t>Суб’єкт господарювання засобами реєстру подає уповноваженому територіальному органу, а у випадках, визначених частинами третьою і четвертою статті 5 цього Закону, - уповноважений центральний орган, інформацію про результати післяпроектного моніторингу.</w:t>
            </w:r>
          </w:p>
          <w:p w14:paraId="4A3C72BD" w14:textId="284E3657"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
                <w:bCs/>
                <w:color w:val="FF0000"/>
              </w:rPr>
              <w:t xml:space="preserve"> Уповноважений територіальний орган,  а у випадках, визначених частинами третьою і четвертою статті 5 цього Закону, - уповноважений центральний орган, вносить зазначені відомості до Єдиного реєстру з оцінки впливу на довкілля не пізніше наступного робочого дня з дня їх надходження.</w:t>
            </w:r>
            <w:r w:rsidRPr="00AE1189">
              <w:rPr>
                <w:rFonts w:ascii="Times New Roman" w:eastAsia="Times New Roman" w:hAnsi="Times New Roman" w:cs="Times New Roman"/>
                <w:color w:val="000000"/>
              </w:rPr>
              <w:t xml:space="preserve"> За результатами післяпроектного моніторингу, за потреби, суб’єкт господарювання та уповноважений територіальний орган, а у випадках, визначених частинами третьою і четвертою статті 5 цього Закону, - уповноважений </w:t>
            </w:r>
            <w:r w:rsidRPr="00AE1189">
              <w:rPr>
                <w:rFonts w:ascii="Times New Roman" w:eastAsia="Times New Roman" w:hAnsi="Times New Roman" w:cs="Times New Roman"/>
                <w:color w:val="000000"/>
              </w:rPr>
              <w:lastRenderedPageBreak/>
              <w:t>центральний орган узгоджують вжиття додаткових заходів і дій із запобігання, уникнення, зменшення (пом’якшення), усунення, обмеження впливу господарської діяльності на довкілля.</w:t>
            </w:r>
          </w:p>
        </w:tc>
        <w:tc>
          <w:tcPr>
            <w:tcW w:w="4961" w:type="dxa"/>
          </w:tcPr>
          <w:p w14:paraId="460A7A4E" w14:textId="5E312181"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lastRenderedPageBreak/>
              <w:t>Необхідність чіткого виключення додаткових погоджувальних процедур при видачі висновку обумовлена практикою окремих уповноважених територіальних органів передбачати необхідність розроблення та погодження планів післяпроектного моніторингу, погодження яких не передбачено чинним законодавством.</w:t>
            </w:r>
          </w:p>
          <w:p w14:paraId="24C066A1" w14:textId="77777777" w:rsidR="00162947" w:rsidRPr="00AE1189" w:rsidRDefault="00162947" w:rsidP="00A5131A">
            <w:pPr>
              <w:jc w:val="both"/>
              <w:rPr>
                <w:rFonts w:ascii="Times New Roman" w:hAnsi="Times New Roman" w:cs="Times New Roman"/>
                <w:b/>
                <w:bCs/>
                <w:lang w:eastAsia="en-US"/>
              </w:rPr>
            </w:pPr>
            <w:r w:rsidRPr="00AE1189">
              <w:rPr>
                <w:rFonts w:ascii="Times New Roman" w:hAnsi="Times New Roman" w:cs="Times New Roman"/>
                <w:lang w:eastAsia="en-US"/>
              </w:rPr>
              <w:t xml:space="preserve">Фактично </w:t>
            </w:r>
            <w:r w:rsidRPr="00AE1189">
              <w:rPr>
                <w:rFonts w:ascii="Times New Roman" w:hAnsi="Times New Roman" w:cs="Times New Roman"/>
                <w:b/>
                <w:bCs/>
                <w:lang w:eastAsia="en-US"/>
              </w:rPr>
              <w:t>дозвільний орган штучно створює регуляторну процедуру – погодження плану післяпроектного моніторингу, яка містить наступні негативні наслідки:</w:t>
            </w:r>
          </w:p>
          <w:p w14:paraId="042DEF88" w14:textId="77777777" w:rsidR="00162947" w:rsidRPr="00AE1189" w:rsidRDefault="00162947" w:rsidP="00A5131A">
            <w:pPr>
              <w:numPr>
                <w:ilvl w:val="0"/>
                <w:numId w:val="1"/>
              </w:numPr>
              <w:ind w:left="0" w:firstLine="0"/>
              <w:jc w:val="both"/>
              <w:rPr>
                <w:rFonts w:ascii="Times New Roman" w:hAnsi="Times New Roman" w:cs="Times New Roman"/>
                <w:lang w:eastAsia="en-US"/>
              </w:rPr>
            </w:pPr>
            <w:r w:rsidRPr="00AE1189">
              <w:rPr>
                <w:rFonts w:ascii="Times New Roman" w:hAnsi="Times New Roman" w:cs="Times New Roman"/>
                <w:b/>
                <w:bCs/>
                <w:lang w:eastAsia="en-US"/>
              </w:rPr>
              <w:t>Затягує провадження планованої діяльності</w:t>
            </w:r>
            <w:r w:rsidRPr="00AE1189">
              <w:rPr>
                <w:rFonts w:ascii="Times New Roman" w:hAnsi="Times New Roman" w:cs="Times New Roman"/>
                <w:lang w:eastAsia="en-US"/>
              </w:rPr>
              <w:t>, оскільки після отримання дозвільного документу, підприємство змушене проходити додаткові погоджувальні процедури, не регламентовані ні по предмету, ні по часових термінах.</w:t>
            </w:r>
          </w:p>
          <w:p w14:paraId="714ADAFE" w14:textId="77777777" w:rsidR="00162947" w:rsidRPr="00AE1189" w:rsidRDefault="00162947" w:rsidP="00A5131A">
            <w:pPr>
              <w:numPr>
                <w:ilvl w:val="0"/>
                <w:numId w:val="1"/>
              </w:numPr>
              <w:ind w:left="0" w:firstLine="0"/>
              <w:jc w:val="both"/>
              <w:rPr>
                <w:rFonts w:ascii="Times New Roman" w:hAnsi="Times New Roman" w:cs="Times New Roman"/>
                <w:lang w:eastAsia="en-US"/>
              </w:rPr>
            </w:pPr>
            <w:r w:rsidRPr="00AE1189">
              <w:rPr>
                <w:rFonts w:ascii="Times New Roman" w:hAnsi="Times New Roman" w:cs="Times New Roman"/>
                <w:b/>
                <w:bCs/>
                <w:lang w:eastAsia="en-US"/>
              </w:rPr>
              <w:t>Створює непривабливий інвестиційний клімат, виключає можливості для розвитку економіки і виробництва, надходжень до бюджету та робочих місць</w:t>
            </w:r>
            <w:r w:rsidRPr="00AE1189">
              <w:rPr>
                <w:rFonts w:ascii="Times New Roman" w:hAnsi="Times New Roman" w:cs="Times New Roman"/>
                <w:lang w:eastAsia="en-US"/>
              </w:rPr>
              <w:t>.</w:t>
            </w:r>
          </w:p>
          <w:p w14:paraId="5FC03104" w14:textId="77777777" w:rsidR="00162947" w:rsidRPr="00AE1189" w:rsidRDefault="00162947" w:rsidP="00A5131A">
            <w:pPr>
              <w:numPr>
                <w:ilvl w:val="0"/>
                <w:numId w:val="1"/>
              </w:numPr>
              <w:ind w:left="0" w:firstLine="0"/>
              <w:jc w:val="both"/>
              <w:rPr>
                <w:rFonts w:ascii="Times New Roman" w:hAnsi="Times New Roman" w:cs="Times New Roman"/>
                <w:b/>
                <w:bCs/>
                <w:lang w:eastAsia="en-US"/>
              </w:rPr>
            </w:pPr>
            <w:r w:rsidRPr="00AE1189">
              <w:rPr>
                <w:rFonts w:ascii="Times New Roman" w:hAnsi="Times New Roman" w:cs="Times New Roman"/>
                <w:b/>
                <w:bCs/>
                <w:lang w:eastAsia="en-US"/>
              </w:rPr>
              <w:t xml:space="preserve">Створює переваги для недобросовісних субєктів, які уникають проходження дозвільної процедури, </w:t>
            </w:r>
          </w:p>
          <w:p w14:paraId="6B255246" w14:textId="77777777" w:rsidR="00162947" w:rsidRPr="00AE1189" w:rsidRDefault="00162947" w:rsidP="00A5131A">
            <w:pPr>
              <w:numPr>
                <w:ilvl w:val="0"/>
                <w:numId w:val="1"/>
              </w:numPr>
              <w:ind w:left="0" w:firstLine="0"/>
              <w:jc w:val="both"/>
              <w:rPr>
                <w:rFonts w:ascii="Times New Roman" w:hAnsi="Times New Roman" w:cs="Times New Roman"/>
                <w:lang w:eastAsia="en-US"/>
              </w:rPr>
            </w:pPr>
            <w:r w:rsidRPr="00AE1189">
              <w:rPr>
                <w:rFonts w:ascii="Times New Roman" w:hAnsi="Times New Roman" w:cs="Times New Roman"/>
                <w:b/>
                <w:bCs/>
                <w:lang w:eastAsia="en-US"/>
              </w:rPr>
              <w:t>Сприяє недобросовісній конкуренції та безконтрольному використанню природних ресурсів</w:t>
            </w:r>
            <w:r w:rsidRPr="00AE1189">
              <w:rPr>
                <w:rFonts w:ascii="Times New Roman" w:hAnsi="Times New Roman" w:cs="Times New Roman"/>
                <w:lang w:eastAsia="en-US"/>
              </w:rPr>
              <w:t xml:space="preserve"> суб’єктами, які уникають проходження дозвільної процедури.</w:t>
            </w:r>
          </w:p>
          <w:p w14:paraId="315135C6" w14:textId="11D22FE2"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hAnsi="Times New Roman" w:cs="Times New Roman"/>
                <w:b/>
                <w:bCs/>
                <w:lang w:eastAsia="en-US"/>
              </w:rPr>
              <w:t>Формує умови для корупції.</w:t>
            </w:r>
          </w:p>
          <w:p w14:paraId="554A3899" w14:textId="77777777" w:rsidR="00162947" w:rsidRPr="00AE1189" w:rsidRDefault="00162947" w:rsidP="00A5131A">
            <w:pPr>
              <w:shd w:val="clear" w:color="auto" w:fill="FFFFFF"/>
              <w:jc w:val="both"/>
              <w:rPr>
                <w:rFonts w:ascii="Times New Roman" w:eastAsia="Times New Roman" w:hAnsi="Times New Roman" w:cs="Times New Roman"/>
                <w:bCs/>
              </w:rPr>
            </w:pPr>
          </w:p>
          <w:p w14:paraId="4266063C" w14:textId="1B02CB9E"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 xml:space="preserve">Інформування про результати післяпроектного моніторингу забезпечує реалізацію в Україні Конвенції про доступ до інформації, участь </w:t>
            </w:r>
            <w:r w:rsidRPr="00AE1189">
              <w:rPr>
                <w:rFonts w:ascii="Times New Roman" w:eastAsia="Times New Roman" w:hAnsi="Times New Roman" w:cs="Times New Roman"/>
                <w:bCs/>
              </w:rPr>
              <w:lastRenderedPageBreak/>
              <w:t>громадськості в процесі прийняття рішень та доступ до правосуддя з питань, що стосуються довкілля (</w:t>
            </w:r>
            <w:proofErr w:type="spellStart"/>
            <w:r w:rsidRPr="00AE1189">
              <w:rPr>
                <w:rFonts w:ascii="Times New Roman" w:eastAsia="Times New Roman" w:hAnsi="Times New Roman" w:cs="Times New Roman"/>
                <w:bCs/>
              </w:rPr>
              <w:t>Оргуська</w:t>
            </w:r>
            <w:proofErr w:type="spellEnd"/>
            <w:r w:rsidRPr="00AE1189">
              <w:rPr>
                <w:rFonts w:ascii="Times New Roman" w:eastAsia="Times New Roman" w:hAnsi="Times New Roman" w:cs="Times New Roman"/>
                <w:bCs/>
              </w:rPr>
              <w:t xml:space="preserve"> Конвенція).</w:t>
            </w:r>
          </w:p>
          <w:p w14:paraId="5F0A0230" w14:textId="77777777"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На даний час інформування здійснюється відповідно до періодичності, вказаної у висновках з оцінки впливу на довкілля, шляхом направлення звітів до органів місцевого самоврядування, на території яких здійснюється діяльність.</w:t>
            </w:r>
          </w:p>
          <w:p w14:paraId="2FABCCDB" w14:textId="77777777" w:rsidR="00173FCE"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 xml:space="preserve">При цьому, при наявності Єдиного реєстру з оцінки впливу на довкілля, було б </w:t>
            </w:r>
            <w:proofErr w:type="spellStart"/>
            <w:r w:rsidRPr="00AE1189">
              <w:rPr>
                <w:rFonts w:ascii="Times New Roman" w:eastAsia="Times New Roman" w:hAnsi="Times New Roman" w:cs="Times New Roman"/>
                <w:bCs/>
              </w:rPr>
              <w:t>логічно</w:t>
            </w:r>
            <w:proofErr w:type="spellEnd"/>
            <w:r w:rsidRPr="00AE1189">
              <w:rPr>
                <w:rFonts w:ascii="Times New Roman" w:eastAsia="Times New Roman" w:hAnsi="Times New Roman" w:cs="Times New Roman"/>
                <w:bCs/>
              </w:rPr>
              <w:t xml:space="preserve"> надати суб’єкту господарювання можливість розміщати звіти щодо післяпроектного моніторингу в реєстрі. </w:t>
            </w:r>
          </w:p>
          <w:p w14:paraId="35B1D279" w14:textId="77777777" w:rsidR="00173FCE" w:rsidRDefault="00173FCE" w:rsidP="00A5131A">
            <w:pPr>
              <w:shd w:val="clear" w:color="auto" w:fill="FFFFFF"/>
              <w:jc w:val="both"/>
              <w:rPr>
                <w:rFonts w:ascii="Times New Roman" w:eastAsia="Times New Roman" w:hAnsi="Times New Roman" w:cs="Times New Roman"/>
                <w:bCs/>
              </w:rPr>
            </w:pPr>
          </w:p>
          <w:p w14:paraId="1E02D5D7" w14:textId="6CDEAD78"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Такий інструментарій дає можливість забезпечити:</w:t>
            </w:r>
          </w:p>
          <w:p w14:paraId="6DD249E2" w14:textId="77777777"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1.</w:t>
            </w:r>
            <w:r w:rsidRPr="00AE1189">
              <w:rPr>
                <w:rFonts w:ascii="Times New Roman" w:eastAsia="Times New Roman" w:hAnsi="Times New Roman" w:cs="Times New Roman"/>
                <w:bCs/>
              </w:rPr>
              <w:tab/>
              <w:t>Централізованого накопичення, оброблення, систематизації та зберігання інформації та документів щодо планованої діяльності, що створюються у процесі здійснення оцінки впливу на довкілля.</w:t>
            </w:r>
          </w:p>
          <w:p w14:paraId="37694675" w14:textId="77777777"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2.</w:t>
            </w:r>
            <w:r w:rsidRPr="00AE1189">
              <w:rPr>
                <w:rFonts w:ascii="Times New Roman" w:eastAsia="Times New Roman" w:hAnsi="Times New Roman" w:cs="Times New Roman"/>
                <w:bCs/>
              </w:rPr>
              <w:tab/>
              <w:t>Виявлення будь-яких розбіжностей і відхилень у прогнозованих рівнях впливу та ефективності заходів із запобігання забрудненню довкілля та його зменшення,</w:t>
            </w:r>
            <w:r w:rsidRPr="00AE1189">
              <w:rPr>
                <w:rFonts w:ascii="Times New Roman" w:eastAsia="Times New Roman" w:hAnsi="Times New Roman" w:cs="Times New Roman"/>
                <w:b/>
              </w:rPr>
              <w:t xml:space="preserve"> </w:t>
            </w:r>
            <w:r w:rsidRPr="00AE1189">
              <w:rPr>
                <w:rFonts w:ascii="Times New Roman" w:eastAsia="Times New Roman" w:hAnsi="Times New Roman" w:cs="Times New Roman"/>
                <w:bCs/>
              </w:rPr>
              <w:t>за результатами післяпроектного моніторингу.</w:t>
            </w:r>
          </w:p>
          <w:p w14:paraId="431D97CF" w14:textId="5CC0CAF2" w:rsidR="00162947" w:rsidRPr="00AE1189" w:rsidRDefault="00162947" w:rsidP="00A5131A">
            <w:pPr>
              <w:shd w:val="clear" w:color="auto" w:fill="FFFFFF"/>
              <w:jc w:val="both"/>
              <w:rPr>
                <w:rFonts w:ascii="Times New Roman" w:eastAsia="Times New Roman" w:hAnsi="Times New Roman" w:cs="Times New Roman"/>
                <w:b/>
              </w:rPr>
            </w:pPr>
            <w:r w:rsidRPr="00AE1189">
              <w:rPr>
                <w:rFonts w:ascii="Times New Roman" w:eastAsia="Times New Roman" w:hAnsi="Times New Roman" w:cs="Times New Roman"/>
                <w:bCs/>
              </w:rPr>
              <w:t>3.</w:t>
            </w:r>
            <w:r w:rsidRPr="00AE1189">
              <w:rPr>
                <w:rFonts w:ascii="Times New Roman" w:eastAsia="Times New Roman" w:hAnsi="Times New Roman" w:cs="Times New Roman"/>
                <w:bCs/>
              </w:rPr>
              <w:tab/>
              <w:t>Доступу усіх заінтересованих сторін (дозвільних, контролюючих органів, громадськості) через веб-сайт Реєстру до інформації та документів щодо планованої діяльності, що створюються у процесі здійснення оцінки впливу на довкілля, та під час її впровадження.</w:t>
            </w:r>
          </w:p>
        </w:tc>
      </w:tr>
      <w:tr w:rsidR="00162947" w:rsidRPr="00AE1189" w14:paraId="303C72B6" w14:textId="77777777" w:rsidTr="00162947">
        <w:trPr>
          <w:trHeight w:val="3271"/>
        </w:trPr>
        <w:tc>
          <w:tcPr>
            <w:tcW w:w="704" w:type="dxa"/>
            <w:vAlign w:val="center"/>
          </w:tcPr>
          <w:p w14:paraId="7A29538C" w14:textId="63D750A7" w:rsidR="00162947" w:rsidRPr="00AE1189" w:rsidRDefault="000668F8" w:rsidP="00A5131A">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4678" w:type="dxa"/>
          </w:tcPr>
          <w:p w14:paraId="51D07FFA" w14:textId="4FF4B750" w:rsidR="00162947" w:rsidRPr="00AE1189" w:rsidRDefault="00162947" w:rsidP="00A5131A">
            <w:pPr>
              <w:shd w:val="clear" w:color="auto" w:fill="FFFFFF"/>
              <w:jc w:val="both"/>
              <w:rPr>
                <w:rFonts w:ascii="Times New Roman" w:eastAsia="Times New Roman" w:hAnsi="Times New Roman" w:cs="Times New Roman"/>
                <w:color w:val="000000"/>
              </w:rPr>
            </w:pPr>
            <w:r w:rsidRPr="00AE1189">
              <w:rPr>
                <w:rFonts w:ascii="Times New Roman" w:eastAsia="Times New Roman" w:hAnsi="Times New Roman" w:cs="Times New Roman"/>
                <w:color w:val="000000"/>
              </w:rPr>
              <w:t>Стаття 17. Прикінцеві та перехідні положення</w:t>
            </w:r>
          </w:p>
          <w:p w14:paraId="38607A3A" w14:textId="77777777" w:rsidR="00162947" w:rsidRPr="00AE1189" w:rsidRDefault="00162947" w:rsidP="00A5131A">
            <w:pPr>
              <w:shd w:val="clear" w:color="auto" w:fill="FFFFFF"/>
              <w:jc w:val="both"/>
              <w:rPr>
                <w:rFonts w:ascii="Times New Roman" w:eastAsia="Times New Roman" w:hAnsi="Times New Roman" w:cs="Times New Roman"/>
                <w:color w:val="000000"/>
              </w:rPr>
            </w:pPr>
          </w:p>
          <w:p w14:paraId="395212DE" w14:textId="2B06EB6F" w:rsidR="00162947" w:rsidRPr="00AE1189" w:rsidRDefault="00162947" w:rsidP="00A5131A">
            <w:pPr>
              <w:shd w:val="clear" w:color="auto" w:fill="FFFFFF"/>
              <w:jc w:val="both"/>
              <w:rPr>
                <w:rFonts w:ascii="Times New Roman" w:eastAsia="Times New Roman" w:hAnsi="Times New Roman" w:cs="Times New Roman"/>
                <w:b/>
                <w:bCs/>
                <w:color w:val="000000"/>
              </w:rPr>
            </w:pPr>
            <w:r w:rsidRPr="00AE1189">
              <w:rPr>
                <w:rFonts w:ascii="Times New Roman" w:eastAsia="Times New Roman" w:hAnsi="Times New Roman" w:cs="Times New Roman"/>
                <w:b/>
                <w:bCs/>
                <w:color w:val="000000"/>
              </w:rPr>
              <w:t>2-4 відсутня</w:t>
            </w:r>
          </w:p>
        </w:tc>
        <w:tc>
          <w:tcPr>
            <w:tcW w:w="4961" w:type="dxa"/>
          </w:tcPr>
          <w:p w14:paraId="29CEF71E" w14:textId="76820DC1" w:rsidR="00162947" w:rsidRPr="00AE1189" w:rsidRDefault="00162947" w:rsidP="00A5131A">
            <w:pPr>
              <w:pBdr>
                <w:top w:val="nil"/>
                <w:left w:val="nil"/>
                <w:bottom w:val="nil"/>
                <w:right w:val="nil"/>
                <w:between w:val="nil"/>
              </w:pBdr>
              <w:shd w:val="clear" w:color="auto" w:fill="FFFFFF"/>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rPr>
            </w:pPr>
            <w:r w:rsidRPr="00AE1189">
              <w:rPr>
                <w:rFonts w:ascii="Times New Roman" w:eastAsia="Times New Roman" w:hAnsi="Times New Roman" w:cs="Times New Roman"/>
                <w:color w:val="000000"/>
              </w:rPr>
              <w:t>Стаття 17. Прикінцеві та перехідні положення</w:t>
            </w:r>
          </w:p>
          <w:p w14:paraId="7656A923" w14:textId="77777777" w:rsidR="00162947" w:rsidRPr="00AE1189" w:rsidRDefault="00162947" w:rsidP="00A5131A">
            <w:pPr>
              <w:pBdr>
                <w:top w:val="nil"/>
                <w:left w:val="nil"/>
                <w:bottom w:val="nil"/>
                <w:right w:val="nil"/>
                <w:between w:val="nil"/>
              </w:pBdr>
              <w:shd w:val="clear" w:color="auto" w:fill="FFFFFF"/>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rPr>
            </w:pPr>
          </w:p>
          <w:p w14:paraId="1CAA9216" w14:textId="683DE6DF" w:rsidR="00162947" w:rsidRPr="00AE1189" w:rsidRDefault="00162947" w:rsidP="00A5131A">
            <w:pPr>
              <w:pBdr>
                <w:top w:val="nil"/>
                <w:left w:val="nil"/>
                <w:bottom w:val="nil"/>
                <w:right w:val="nil"/>
                <w:between w:val="nil"/>
              </w:pBdr>
              <w:shd w:val="clear" w:color="auto" w:fill="FFFFFF"/>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color w:val="000000"/>
              </w:rPr>
            </w:pPr>
            <w:r w:rsidRPr="00AE1189">
              <w:rPr>
                <w:rFonts w:ascii="Times New Roman" w:eastAsia="Times New Roman" w:hAnsi="Times New Roman" w:cs="Times New Roman"/>
                <w:b/>
                <w:bCs/>
                <w:color w:val="000000"/>
              </w:rPr>
              <w:t>2-4 Тимчасово, на період дії воєнного стану у зв'язку з військовою агресією Російської Федерації проти України, введеного Указом Президента України "Про введення воєнного стану в Україні" від 24.02.2022 року № 64/2022, призупинити обов’язковість виконання п. 1 статті 13 Закону України «Про оцінку впливу на довкілля» в частині післяпроектного моніторингу, та не вважати нездійснення післяпроектного моніторингу порушенням законодавства  про оцінку впливу на довкілля (визначені ст. 15 Закону України «Про оцінку впливу на довкілля») та не застосовувати заходи впливу і притягнення до відповідальності, визначені ст.  15 Закону України «Про оцінку впливу на довкілля», до суб’єктів господарювання за таке невиконання протягом дії воєнного стану та протягом 3-х місяців після його припинення</w:t>
            </w:r>
          </w:p>
        </w:tc>
        <w:tc>
          <w:tcPr>
            <w:tcW w:w="4961" w:type="dxa"/>
          </w:tcPr>
          <w:p w14:paraId="40054A89" w14:textId="19AA1B61"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На територіях, на яких ведуться чи велися бойові дії, окупованих територіях та прилеглих до них здійснення післяпроектного моніторингу є взагалі не можливим. Навіть за умови його проведення, отримані дані будуть не репрезентативними, оскільки проведені під час вибухів та техногенних подій надзвичайного характеру.</w:t>
            </w:r>
          </w:p>
          <w:p w14:paraId="26094136" w14:textId="77777777"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В свою чергу на території України, де відсутні активні бойові дії, на підставі листа Торгово-промислової палати України від 28.02.2022 № 2024/02.0-7.1, згідно якого військова агресія Російської Федерації проти України, визнана форс-мажором (обставиною непереборної сили), виконавці послуг з післяпроектного моніторингу відмовляються їх здійснювати протягом періоду військового часу.</w:t>
            </w:r>
          </w:p>
          <w:p w14:paraId="56B31BC0" w14:textId="4C178D7B" w:rsidR="00162947" w:rsidRPr="00AE1189" w:rsidRDefault="00162947" w:rsidP="00A5131A">
            <w:pPr>
              <w:shd w:val="clear" w:color="auto" w:fill="FFFFFF"/>
              <w:jc w:val="both"/>
              <w:rPr>
                <w:rFonts w:ascii="Times New Roman" w:eastAsia="Times New Roman" w:hAnsi="Times New Roman" w:cs="Times New Roman"/>
                <w:bCs/>
              </w:rPr>
            </w:pPr>
            <w:r w:rsidRPr="00AE1189">
              <w:rPr>
                <w:rFonts w:ascii="Times New Roman" w:eastAsia="Times New Roman" w:hAnsi="Times New Roman" w:cs="Times New Roman"/>
                <w:bCs/>
              </w:rPr>
              <w:t>Лабораторні дослідження також ускладненні можливістю логістики по території України, дотримання вимог безпеки під час «повітряних тривог», перевірки на блокпостах, тощо.</w:t>
            </w:r>
          </w:p>
        </w:tc>
      </w:tr>
    </w:tbl>
    <w:p w14:paraId="13F88525" w14:textId="6FF53207" w:rsidR="00524EFB" w:rsidRPr="00AE1189" w:rsidRDefault="00524EFB" w:rsidP="00AE1189">
      <w:pPr>
        <w:spacing w:after="0" w:line="240" w:lineRule="auto"/>
        <w:ind w:right="-1134"/>
        <w:rPr>
          <w:rFonts w:ascii="Times New Roman" w:eastAsia="Times New Roman" w:hAnsi="Times New Roman" w:cs="Times New Roman"/>
        </w:rPr>
      </w:pPr>
    </w:p>
    <w:p w14:paraId="2C8D25AA" w14:textId="3DEAAC9F" w:rsidR="00D9782F" w:rsidRPr="00AE1189" w:rsidRDefault="00D9782F" w:rsidP="00AE1189">
      <w:pPr>
        <w:spacing w:after="0" w:line="240" w:lineRule="auto"/>
        <w:ind w:right="-1134"/>
        <w:rPr>
          <w:rFonts w:ascii="Times New Roman" w:eastAsia="Times New Roman" w:hAnsi="Times New Roman" w:cs="Times New Roman"/>
        </w:rPr>
      </w:pPr>
    </w:p>
    <w:sectPr w:rsidR="00D9782F" w:rsidRPr="00AE1189">
      <w:headerReference w:type="even" r:id="rId7"/>
      <w:headerReference w:type="default" r:id="rId8"/>
      <w:pgSz w:w="16838" w:h="11906" w:orient="landscape"/>
      <w:pgMar w:top="567" w:right="1134" w:bottom="1701"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ED00F" w14:textId="77777777" w:rsidR="00A2761E" w:rsidRDefault="00A2761E">
      <w:pPr>
        <w:spacing w:after="0" w:line="240" w:lineRule="auto"/>
      </w:pPr>
      <w:r>
        <w:separator/>
      </w:r>
    </w:p>
  </w:endnote>
  <w:endnote w:type="continuationSeparator" w:id="0">
    <w:p w14:paraId="141F3CE4" w14:textId="77777777" w:rsidR="00A2761E" w:rsidRDefault="00A2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93268" w14:textId="77777777" w:rsidR="00A2761E" w:rsidRDefault="00A2761E">
      <w:pPr>
        <w:spacing w:after="0" w:line="240" w:lineRule="auto"/>
      </w:pPr>
      <w:r>
        <w:separator/>
      </w:r>
    </w:p>
  </w:footnote>
  <w:footnote w:type="continuationSeparator" w:id="0">
    <w:p w14:paraId="60F17CC2" w14:textId="77777777" w:rsidR="00A2761E" w:rsidRDefault="00A27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B6741" w14:textId="22DC8297" w:rsidR="00524EFB" w:rsidRDefault="006C7CE8">
    <w:pPr>
      <w:jc w:val="center"/>
    </w:pPr>
    <w:r>
      <w:fldChar w:fldCharType="begin"/>
    </w:r>
    <w:r>
      <w:instrText>PAGE</w:instrText>
    </w:r>
    <w:r>
      <w:fldChar w:fldCharType="separate"/>
    </w:r>
    <w:r w:rsidR="000668F8">
      <w:rPr>
        <w:noProof/>
      </w:rPr>
      <w:t>2</w:t>
    </w:r>
    <w:r>
      <w:fldChar w:fldCharType="end"/>
    </w:r>
  </w:p>
  <w:p w14:paraId="7E34EF58" w14:textId="77777777" w:rsidR="00524EFB" w:rsidRDefault="00524E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3E8" w14:textId="77777777" w:rsidR="00524EFB" w:rsidRDefault="006C7CE8">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65E19">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E498F"/>
    <w:multiLevelType w:val="hybridMultilevel"/>
    <w:tmpl w:val="F90E2620"/>
    <w:lvl w:ilvl="0" w:tplc="93709F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9977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FB"/>
    <w:rsid w:val="00026B97"/>
    <w:rsid w:val="00060523"/>
    <w:rsid w:val="000668F8"/>
    <w:rsid w:val="000B030B"/>
    <w:rsid w:val="000F0BA9"/>
    <w:rsid w:val="00101AF8"/>
    <w:rsid w:val="00137639"/>
    <w:rsid w:val="00162947"/>
    <w:rsid w:val="0017215C"/>
    <w:rsid w:val="00173FCE"/>
    <w:rsid w:val="00181A31"/>
    <w:rsid w:val="00182FFE"/>
    <w:rsid w:val="001B524A"/>
    <w:rsid w:val="001B52EE"/>
    <w:rsid w:val="001E42F8"/>
    <w:rsid w:val="001F1621"/>
    <w:rsid w:val="001F4E96"/>
    <w:rsid w:val="00205DCD"/>
    <w:rsid w:val="002164E0"/>
    <w:rsid w:val="00223E70"/>
    <w:rsid w:val="00276AB5"/>
    <w:rsid w:val="00287C90"/>
    <w:rsid w:val="003144CF"/>
    <w:rsid w:val="00331A2C"/>
    <w:rsid w:val="00346D46"/>
    <w:rsid w:val="00361EC9"/>
    <w:rsid w:val="00372D9F"/>
    <w:rsid w:val="00380AD4"/>
    <w:rsid w:val="003C3A9F"/>
    <w:rsid w:val="003E3523"/>
    <w:rsid w:val="00412262"/>
    <w:rsid w:val="00412A04"/>
    <w:rsid w:val="00414761"/>
    <w:rsid w:val="004462EF"/>
    <w:rsid w:val="00447178"/>
    <w:rsid w:val="00465E19"/>
    <w:rsid w:val="00467505"/>
    <w:rsid w:val="0047401B"/>
    <w:rsid w:val="004A41D2"/>
    <w:rsid w:val="004B15BD"/>
    <w:rsid w:val="004B6DE5"/>
    <w:rsid w:val="004C35E6"/>
    <w:rsid w:val="004F5CB1"/>
    <w:rsid w:val="004F7258"/>
    <w:rsid w:val="005052DB"/>
    <w:rsid w:val="0051415F"/>
    <w:rsid w:val="00524EFB"/>
    <w:rsid w:val="00551763"/>
    <w:rsid w:val="005B36E9"/>
    <w:rsid w:val="005C48F8"/>
    <w:rsid w:val="00634954"/>
    <w:rsid w:val="00666AAE"/>
    <w:rsid w:val="00666F9E"/>
    <w:rsid w:val="00667DA9"/>
    <w:rsid w:val="00680C1C"/>
    <w:rsid w:val="0069394C"/>
    <w:rsid w:val="006B4740"/>
    <w:rsid w:val="006C7CE8"/>
    <w:rsid w:val="007C197D"/>
    <w:rsid w:val="007F350B"/>
    <w:rsid w:val="008411C2"/>
    <w:rsid w:val="00845E44"/>
    <w:rsid w:val="0085002B"/>
    <w:rsid w:val="00853331"/>
    <w:rsid w:val="008621FA"/>
    <w:rsid w:val="00865C64"/>
    <w:rsid w:val="00873675"/>
    <w:rsid w:val="00942A98"/>
    <w:rsid w:val="0096244E"/>
    <w:rsid w:val="00986AD9"/>
    <w:rsid w:val="00987916"/>
    <w:rsid w:val="009B7EBC"/>
    <w:rsid w:val="009C533C"/>
    <w:rsid w:val="00A2761E"/>
    <w:rsid w:val="00A5131A"/>
    <w:rsid w:val="00A51554"/>
    <w:rsid w:val="00A54252"/>
    <w:rsid w:val="00A66433"/>
    <w:rsid w:val="00A713DC"/>
    <w:rsid w:val="00A8513B"/>
    <w:rsid w:val="00AC4236"/>
    <w:rsid w:val="00AC561C"/>
    <w:rsid w:val="00AE1189"/>
    <w:rsid w:val="00B03C1C"/>
    <w:rsid w:val="00B4680D"/>
    <w:rsid w:val="00B60D76"/>
    <w:rsid w:val="00B61424"/>
    <w:rsid w:val="00BB1B1D"/>
    <w:rsid w:val="00C25494"/>
    <w:rsid w:val="00C2674B"/>
    <w:rsid w:val="00C55F13"/>
    <w:rsid w:val="00C60A7C"/>
    <w:rsid w:val="00C64B91"/>
    <w:rsid w:val="00C77B0B"/>
    <w:rsid w:val="00CA5265"/>
    <w:rsid w:val="00CB27BD"/>
    <w:rsid w:val="00D1615C"/>
    <w:rsid w:val="00D61596"/>
    <w:rsid w:val="00D6179B"/>
    <w:rsid w:val="00D740EC"/>
    <w:rsid w:val="00D84707"/>
    <w:rsid w:val="00D9782F"/>
    <w:rsid w:val="00DA1B75"/>
    <w:rsid w:val="00DA1BF9"/>
    <w:rsid w:val="00DB4754"/>
    <w:rsid w:val="00DB5CEA"/>
    <w:rsid w:val="00DC4458"/>
    <w:rsid w:val="00DD0E00"/>
    <w:rsid w:val="00E204D8"/>
    <w:rsid w:val="00E233A4"/>
    <w:rsid w:val="00E45234"/>
    <w:rsid w:val="00E737FA"/>
    <w:rsid w:val="00EF50FF"/>
    <w:rsid w:val="00F370C6"/>
    <w:rsid w:val="00F669D8"/>
    <w:rsid w:val="00F6739A"/>
    <w:rsid w:val="00F71748"/>
    <w:rsid w:val="00F93F97"/>
    <w:rsid w:val="00FB1D8D"/>
    <w:rsid w:val="00FE66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F58F"/>
  <w15:docId w15:val="{D1D37AC7-3A72-4713-9514-8F97B471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C90"/>
  </w:style>
  <w:style w:type="paragraph" w:styleId="1">
    <w:name w:val="heading 1"/>
    <w:basedOn w:val="a"/>
    <w:next w:val="a"/>
    <w:uiPriority w:val="9"/>
    <w:qFormat/>
    <w:pPr>
      <w:keepNext/>
      <w:keepLines/>
      <w:spacing w:before="480" w:after="0"/>
      <w:outlineLvl w:val="0"/>
    </w:pPr>
    <w:rPr>
      <w:b/>
      <w:color w:val="2E75B5"/>
      <w:sz w:val="28"/>
      <w:szCs w:val="28"/>
    </w:rPr>
  </w:style>
  <w:style w:type="paragraph" w:styleId="2">
    <w:name w:val="heading 2"/>
    <w:basedOn w:val="a"/>
    <w:next w:val="a"/>
    <w:uiPriority w:val="9"/>
    <w:semiHidden/>
    <w:unhideWhenUsed/>
    <w:qFormat/>
    <w:pPr>
      <w:keepNext/>
      <w:keepLines/>
      <w:spacing w:before="200" w:after="0"/>
      <w:outlineLvl w:val="1"/>
    </w:pPr>
    <w:rPr>
      <w:b/>
      <w:color w:val="5B9BD5"/>
      <w:sz w:val="26"/>
      <w:szCs w:val="26"/>
    </w:rPr>
  </w:style>
  <w:style w:type="paragraph" w:styleId="3">
    <w:name w:val="heading 3"/>
    <w:basedOn w:val="a"/>
    <w:next w:val="a"/>
    <w:uiPriority w:val="9"/>
    <w:semiHidden/>
    <w:unhideWhenUsed/>
    <w:qFormat/>
    <w:pPr>
      <w:keepNext/>
      <w:keepLines/>
      <w:spacing w:before="200" w:after="0"/>
      <w:outlineLvl w:val="2"/>
    </w:pPr>
    <w:rPr>
      <w:rFonts w:ascii="Cambria" w:eastAsia="Cambria" w:hAnsi="Cambria" w:cs="Cambria"/>
      <w:b/>
      <w:color w:val="4F81BD"/>
    </w:rPr>
  </w:style>
  <w:style w:type="paragraph" w:styleId="4">
    <w:name w:val="heading 4"/>
    <w:basedOn w:val="a"/>
    <w:next w:val="a"/>
    <w:uiPriority w:val="9"/>
    <w:semiHidden/>
    <w:unhideWhenUsed/>
    <w:qFormat/>
    <w:pPr>
      <w:widowControl w:val="0"/>
      <w:spacing w:after="0" w:line="240" w:lineRule="auto"/>
      <w:ind w:left="236"/>
      <w:jc w:val="both"/>
      <w:outlineLvl w:val="3"/>
    </w:pPr>
    <w:rPr>
      <w:rFonts w:ascii="Trebuchet MS" w:eastAsia="Trebuchet MS" w:hAnsi="Trebuchet MS" w:cs="Trebuchet MS"/>
      <w:b/>
      <w:i/>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paragraph" w:styleId="a6">
    <w:name w:val="annotation text"/>
    <w:basedOn w:val="a"/>
    <w:link w:val="a7"/>
    <w:uiPriority w:val="99"/>
    <w:unhideWhenUsed/>
    <w:pPr>
      <w:spacing w:line="240" w:lineRule="auto"/>
    </w:pPr>
    <w:rPr>
      <w:sz w:val="20"/>
      <w:szCs w:val="20"/>
    </w:rPr>
  </w:style>
  <w:style w:type="character" w:customStyle="1" w:styleId="a7">
    <w:name w:val="Текст примечания Знак"/>
    <w:basedOn w:val="a0"/>
    <w:link w:val="a6"/>
    <w:uiPriority w:val="99"/>
    <w:rPr>
      <w:sz w:val="20"/>
      <w:szCs w:val="20"/>
    </w:rPr>
  </w:style>
  <w:style w:type="character" w:styleId="a8">
    <w:name w:val="annotation reference"/>
    <w:basedOn w:val="a0"/>
    <w:uiPriority w:val="99"/>
    <w:semiHidden/>
    <w:unhideWhenUsed/>
    <w:rPr>
      <w:sz w:val="16"/>
      <w:szCs w:val="16"/>
    </w:rPr>
  </w:style>
  <w:style w:type="paragraph" w:customStyle="1" w:styleId="a9">
    <w:name w:val="Основной текст письма"/>
    <w:basedOn w:val="a"/>
    <w:autoRedefine/>
    <w:rsid w:val="00D9782F"/>
    <w:pPr>
      <w:tabs>
        <w:tab w:val="left" w:pos="567"/>
      </w:tabs>
      <w:spacing w:after="0" w:line="240" w:lineRule="auto"/>
      <w:jc w:val="both"/>
    </w:pPr>
    <w:rPr>
      <w:rFonts w:ascii="Times New Roman" w:eastAsia="Times New Roman" w:hAnsi="Times New Roman" w:cs="Times New Roman"/>
      <w:b/>
      <w:sz w:val="28"/>
      <w:szCs w:val="20"/>
      <w:lang w:eastAsia="ru-RU"/>
    </w:rPr>
  </w:style>
  <w:style w:type="paragraph" w:styleId="aa">
    <w:name w:val="List Paragraph"/>
    <w:basedOn w:val="a"/>
    <w:uiPriority w:val="34"/>
    <w:qFormat/>
    <w:rsid w:val="00B4680D"/>
    <w:pPr>
      <w:ind w:left="720"/>
      <w:contextualSpacing/>
    </w:pPr>
  </w:style>
  <w:style w:type="character" w:styleId="ab">
    <w:name w:val="Hyperlink"/>
    <w:basedOn w:val="a0"/>
    <w:uiPriority w:val="99"/>
    <w:semiHidden/>
    <w:unhideWhenUsed/>
    <w:rsid w:val="00172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3356</Words>
  <Characters>19130</Characters>
  <Application>Microsoft Office Word</Application>
  <DocSecurity>0</DocSecurity>
  <Lines>159</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Microsoft Office User</cp:lastModifiedBy>
  <cp:revision>2</cp:revision>
  <dcterms:created xsi:type="dcterms:W3CDTF">2023-06-25T09:11:00Z</dcterms:created>
  <dcterms:modified xsi:type="dcterms:W3CDTF">2023-06-25T09:11:00Z</dcterms:modified>
</cp:coreProperties>
</file>